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566" w:rsidRPr="00A57429" w:rsidRDefault="000323BE" w:rsidP="000323BE">
      <w:pPr>
        <w:spacing w:after="240"/>
        <w:rPr>
          <w:rFonts w:cs="Arial"/>
          <w:color w:val="000000"/>
          <w:sz w:val="18"/>
          <w:lang w:val="de-DE"/>
        </w:rPr>
      </w:pPr>
      <w:r>
        <w:rPr>
          <w:noProof/>
          <w:sz w:val="18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34E41D6D" wp14:editId="2E49A51B">
            <wp:simplePos x="0" y="0"/>
            <wp:positionH relativeFrom="column">
              <wp:posOffset>-755650</wp:posOffset>
            </wp:positionH>
            <wp:positionV relativeFrom="paragraph">
              <wp:posOffset>486410</wp:posOffset>
            </wp:positionV>
            <wp:extent cx="107950" cy="1619885"/>
            <wp:effectExtent l="0" t="0" r="6350" b="0"/>
            <wp:wrapNone/>
            <wp:docPr id="9" name="Bild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1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A78" w:rsidRPr="00A57429">
        <w:rPr>
          <w:caps/>
          <w:sz w:val="28"/>
          <w:lang w:val="de-DE"/>
        </w:rPr>
        <w:t>Presse Information</w:t>
      </w:r>
      <w:r w:rsidR="00D549BF" w:rsidRPr="00A57429">
        <w:rPr>
          <w:caps/>
          <w:sz w:val="28"/>
          <w:lang w:val="de-DE"/>
        </w:rPr>
        <w:t xml:space="preserve"> </w:t>
      </w:r>
      <w:r w:rsidR="00D549BF" w:rsidRPr="00A57429">
        <w:rPr>
          <w:rFonts w:cs="Arial"/>
          <w:caps/>
          <w:sz w:val="28"/>
          <w:lang w:val="de-DE"/>
        </w:rPr>
        <w:t>▪</w:t>
      </w:r>
      <w:r w:rsidR="00D549BF" w:rsidRPr="00A57429">
        <w:rPr>
          <w:caps/>
          <w:sz w:val="28"/>
          <w:lang w:val="de-DE"/>
        </w:rPr>
        <w:t xml:space="preserve"> Press release</w:t>
      </w:r>
    </w:p>
    <w:p w:rsidR="00FD134D" w:rsidRPr="00FD134D" w:rsidRDefault="000323BE" w:rsidP="00B7173F">
      <w:pPr>
        <w:pStyle w:val="Textkrper"/>
        <w:tabs>
          <w:tab w:val="left" w:pos="2835"/>
        </w:tabs>
        <w:spacing w:after="480"/>
        <w:ind w:right="-2"/>
        <w:rPr>
          <w:rStyle w:val="cs1b16eeb51"/>
          <w:rFonts w:ascii="Arial" w:hAnsi="Arial" w:cs="Arial"/>
          <w:b/>
          <w:sz w:val="24"/>
          <w:szCs w:val="24"/>
          <w:lang w:val="de-DE"/>
        </w:rPr>
      </w:pPr>
      <w:r w:rsidRPr="00FD134D">
        <w:rPr>
          <w:rStyle w:val="cs1b16eeb51"/>
          <w:rFonts w:ascii="Arial" w:hAnsi="Arial" w:cs="Arial"/>
          <w:sz w:val="24"/>
          <w:szCs w:val="24"/>
          <w:lang w:val="de-DE"/>
        </w:rPr>
        <w:br/>
      </w:r>
      <w:r w:rsidR="00B7173F" w:rsidRPr="00B7173F">
        <w:rPr>
          <w:rStyle w:val="cs1b16eeb51"/>
          <w:rFonts w:ascii="Arial" w:hAnsi="Arial" w:cs="Arial"/>
          <w:b/>
          <w:sz w:val="24"/>
          <w:szCs w:val="24"/>
          <w:lang w:val="de-DE"/>
        </w:rPr>
        <w:t>Die richtige Position entscheidet</w:t>
      </w:r>
      <w:r w:rsidR="00B7173F">
        <w:rPr>
          <w:rStyle w:val="cs1b16eeb51"/>
          <w:rFonts w:ascii="Arial" w:hAnsi="Arial" w:cs="Arial"/>
          <w:b/>
          <w:sz w:val="24"/>
          <w:szCs w:val="24"/>
          <w:lang w:val="de-DE"/>
        </w:rPr>
        <w:br/>
      </w:r>
      <w:r w:rsidR="000078B7">
        <w:rPr>
          <w:rStyle w:val="cs1b16eeb51"/>
          <w:rFonts w:ascii="Arial" w:hAnsi="Arial" w:cs="Arial"/>
          <w:b/>
          <w:sz w:val="24"/>
          <w:szCs w:val="24"/>
          <w:lang w:val="de-DE"/>
        </w:rPr>
        <w:t>Innovative S</w:t>
      </w:r>
      <w:r w:rsidR="00C30626">
        <w:rPr>
          <w:rStyle w:val="cs1b16eeb51"/>
          <w:rFonts w:ascii="Arial" w:hAnsi="Arial" w:cs="Arial"/>
          <w:b/>
          <w:sz w:val="24"/>
          <w:szCs w:val="24"/>
          <w:lang w:val="de-DE"/>
        </w:rPr>
        <w:t xml:space="preserve">ensoren nun auch im Umfeld der </w:t>
      </w:r>
      <w:r w:rsidR="00BD5BDD">
        <w:rPr>
          <w:rStyle w:val="cs1b16eeb51"/>
          <w:rFonts w:ascii="Arial" w:hAnsi="Arial" w:cs="Arial"/>
          <w:b/>
          <w:sz w:val="24"/>
          <w:szCs w:val="24"/>
          <w:lang w:val="de-DE"/>
        </w:rPr>
        <w:t>Industrie 4.0</w:t>
      </w:r>
      <w:bookmarkStart w:id="0" w:name="_GoBack"/>
      <w:bookmarkEnd w:id="0"/>
    </w:p>
    <w:p w:rsidR="00D710D3" w:rsidRDefault="00592FFF" w:rsidP="005E3061">
      <w:pPr>
        <w:jc w:val="both"/>
      </w:pPr>
      <w:r>
        <w:rPr>
          <w:b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3FF1E4C" wp14:editId="0D3A2061">
                <wp:simplePos x="0" y="0"/>
                <wp:positionH relativeFrom="column">
                  <wp:posOffset>3035300</wp:posOffset>
                </wp:positionH>
                <wp:positionV relativeFrom="paragraph">
                  <wp:posOffset>61595</wp:posOffset>
                </wp:positionV>
                <wp:extent cx="2743200" cy="2576195"/>
                <wp:effectExtent l="0" t="0" r="19050" b="0"/>
                <wp:wrapSquare wrapText="bothSides"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576195"/>
                          <a:chOff x="0" y="0"/>
                          <a:chExt cx="2743834" cy="2332220"/>
                        </a:xfrm>
                      </wpg:grpSpPr>
                      <wps:wsp>
                        <wps:cNvPr id="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48258"/>
                            <a:ext cx="2743200" cy="2839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0626" w:rsidRDefault="002E28BE" w:rsidP="005C1E4B">
                              <w:pPr>
                                <w:rPr>
                                  <w:sz w:val="16"/>
                                  <w:lang w:val="de-DE"/>
                                </w:rPr>
                              </w:pPr>
                              <w:r>
                                <w:rPr>
                                  <w:sz w:val="16"/>
                                  <w:lang w:val="de-DE"/>
                                </w:rPr>
                                <w:t>Drehgeber und Neigungssensoren</w:t>
                              </w:r>
                              <w:r w:rsidR="00C30626">
                                <w:rPr>
                                  <w:sz w:val="16"/>
                                  <w:lang w:val="de-DE"/>
                                </w:rPr>
                                <w:t xml:space="preserve"> der Serie KINAX</w:t>
                              </w:r>
                              <w:r>
                                <w:rPr>
                                  <w:sz w:val="16"/>
                                  <w:lang w:val="de-DE"/>
                                </w:rPr>
                                <w:t xml:space="preserve">. </w:t>
                              </w:r>
                            </w:p>
                            <w:p w:rsidR="000323BE" w:rsidRPr="00C30626" w:rsidRDefault="00BD5BDD" w:rsidP="005C1E4B">
                              <w:pPr>
                                <w:rPr>
                                  <w:sz w:val="16"/>
                                  <w:lang w:val="de-DE"/>
                                </w:rPr>
                              </w:pPr>
                              <w:r>
                                <w:rPr>
                                  <w:sz w:val="16"/>
                                  <w:lang w:val="de-DE"/>
                                </w:rPr>
                                <w:t xml:space="preserve">Robust – Zuverlässig – </w:t>
                              </w:r>
                              <w:r w:rsidR="002243D5">
                                <w:rPr>
                                  <w:sz w:val="16"/>
                                  <w:lang w:val="de-DE"/>
                                </w:rPr>
                                <w:t>Universell</w:t>
                              </w:r>
                              <w:r>
                                <w:rPr>
                                  <w:sz w:val="16"/>
                                  <w:lang w:val="de-DE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43834" cy="2044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329" w:rsidRPr="00240329" w:rsidRDefault="00212AA6" w:rsidP="002A2AD9">
                              <w:pPr>
                                <w:jc w:val="center"/>
                                <w:rPr>
                                  <w:lang w:val="de-DE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noProof/>
                                  <w:sz w:val="24"/>
                                  <w:szCs w:val="24"/>
                                  <w:lang w:val="de-DE" w:eastAsia="de-DE"/>
                                </w:rPr>
                                <w:drawing>
                                  <wp:inline distT="0" distB="0" distL="0" distR="0">
                                    <wp:extent cx="2551430" cy="2210050"/>
                                    <wp:effectExtent l="0" t="0" r="0" b="0"/>
                                    <wp:docPr id="10" name="Bild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51430" cy="2210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1" o:spid="_x0000_s1026" style="position:absolute;left:0;text-align:left;margin-left:239pt;margin-top:4.85pt;width:3in;height:202.85pt;z-index:251672576;mso-height-relative:margin" coordsize="2743834,23322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feld 2" o:spid="_x0000_s1027" type="#_x0000_t202" style="position:absolute;top:2048258;width:2743200;height:2839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7UxywgAA&#10;ANoAAAAPAAAAZHJzL2Rvd25yZXYueG1sRI9Pi8IwFMTvgt8hvIW9abp70FKNIqKLix78d/H2aJ5N&#10;sXmpTVa7394IgsdhZn7DjKetrcSNGl86VvDVT0AQ506XXCg4Hpa9FIQPyBorx6TgnzxMJ93OGDPt&#10;7ryj2z4UIkLYZ6jAhFBnUvrckEXfdzVx9M6usRiibAqpG7xHuK3kd5IMpMWS44LBmuaG8sv+zypY&#10;ndLDmn5/TLpd4JC27K/ytFHq86OdjUAEasM7/GqvtIIBPK/EGyA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TtTHLCAAAA2gAAAA8AAAAAAAAAAAAAAAAAlwIAAGRycy9kb3du&#10;cmV2LnhtbFBLBQYAAAAABAAEAPUAAACGAwAAAAA=&#10;" stroked="f">
                  <v:textbox inset="0,,0">
                    <w:txbxContent>
                      <w:p w:rsidR="00C30626" w:rsidRDefault="002E28BE" w:rsidP="005C1E4B">
                        <w:pPr>
                          <w:rPr>
                            <w:sz w:val="16"/>
                            <w:lang w:val="de-DE"/>
                          </w:rPr>
                        </w:pPr>
                        <w:r>
                          <w:rPr>
                            <w:sz w:val="16"/>
                            <w:lang w:val="de-DE"/>
                          </w:rPr>
                          <w:t>Drehgeber und Neigungssensoren</w:t>
                        </w:r>
                        <w:r w:rsidR="00C30626">
                          <w:rPr>
                            <w:sz w:val="16"/>
                            <w:lang w:val="de-DE"/>
                          </w:rPr>
                          <w:t xml:space="preserve"> der Serie KINAX</w:t>
                        </w:r>
                        <w:r>
                          <w:rPr>
                            <w:sz w:val="16"/>
                            <w:lang w:val="de-DE"/>
                          </w:rPr>
                          <w:t xml:space="preserve">. </w:t>
                        </w:r>
                      </w:p>
                      <w:p w:rsidR="000323BE" w:rsidRPr="00C30626" w:rsidRDefault="00BD5BDD" w:rsidP="005C1E4B">
                        <w:pPr>
                          <w:rPr>
                            <w:sz w:val="16"/>
                            <w:lang w:val="de-DE"/>
                          </w:rPr>
                        </w:pPr>
                        <w:r>
                          <w:rPr>
                            <w:sz w:val="16"/>
                            <w:lang w:val="de-DE"/>
                          </w:rPr>
                          <w:t xml:space="preserve">Robust – Zuverlässig – </w:t>
                        </w:r>
                        <w:r w:rsidR="002243D5">
                          <w:rPr>
                            <w:sz w:val="16"/>
                            <w:lang w:val="de-DE"/>
                          </w:rPr>
                          <w:t>Universell</w:t>
                        </w:r>
                        <w:r>
                          <w:rPr>
                            <w:sz w:val="16"/>
                            <w:lang w:val="de-DE"/>
                          </w:rPr>
                          <w:t xml:space="preserve">.  </w:t>
                        </w:r>
                      </w:p>
                    </w:txbxContent>
                  </v:textbox>
                </v:shape>
                <v:rect id="Rectangle 3" o:spid="_x0000_s1028" style="position:absolute;width:2743834;height:20441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cf+HvwAA&#10;ANoAAAAPAAAAZHJzL2Rvd25yZXYueG1sRE9Ni8IwEL0v+B/CCN7WVBcWraZFFBf3qPXibWzGttpM&#10;ShO1+uvNQfD4eN/ztDO1uFHrKssKRsMIBHFudcWFgn22/p6AcB5ZY22ZFDzIQZr0vuYYa3vnLd12&#10;vhAhhF2MCkrvm1hKl5dk0A1tQxy4k20N+gDbQuoW7yHc1HIcRb/SYMWhocSGliXll93VKDhW4z0+&#10;t9lfZKbrH//fZefrYaXUoN8tZiA8df4jfrs3WkHYGq6EGyCT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Bx/4e/AAAA2gAAAA8AAAAAAAAAAAAAAAAAlwIAAGRycy9kb3ducmV2&#10;LnhtbFBLBQYAAAAABAAEAPUAAACDAwAAAAA=&#10;">
                  <v:textbox>
                    <w:txbxContent>
                      <w:p w:rsidR="00240329" w:rsidRPr="00240329" w:rsidRDefault="00212AA6" w:rsidP="002A2AD9">
                        <w:pPr>
                          <w:jc w:val="center"/>
                          <w:rPr>
                            <w:lang w:val="de-DE"/>
                          </w:rPr>
                        </w:pPr>
                        <w:r>
                          <w:rPr>
                            <w:rFonts w:ascii="Helvetica" w:hAnsi="Helvetica" w:cs="Helvetica"/>
                            <w:noProof/>
                            <w:sz w:val="24"/>
                            <w:szCs w:val="24"/>
                            <w:lang w:val="de-DE" w:eastAsia="de-DE"/>
                          </w:rPr>
                          <w:drawing>
                            <wp:inline distT="0" distB="0" distL="0" distR="0">
                              <wp:extent cx="2551430" cy="2210050"/>
                              <wp:effectExtent l="0" t="0" r="0" b="0"/>
                              <wp:docPr id="10" name="Bild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51430" cy="2210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5A7A78" w:rsidRPr="00FF337A">
        <w:rPr>
          <w:b/>
        </w:rPr>
        <w:t>(Wohlen</w:t>
      </w:r>
      <w:r w:rsidR="00070697" w:rsidRPr="00FF337A">
        <w:rPr>
          <w:b/>
        </w:rPr>
        <w:t xml:space="preserve"> AG, </w:t>
      </w:r>
      <w:r w:rsidR="00CB360B">
        <w:rPr>
          <w:b/>
        </w:rPr>
        <w:t>Oktober 2017</w:t>
      </w:r>
      <w:r w:rsidR="005A7A78" w:rsidRPr="00FF337A">
        <w:rPr>
          <w:b/>
        </w:rPr>
        <w:t>)</w:t>
      </w:r>
      <w:r w:rsidR="00FD134D" w:rsidRPr="00FD134D">
        <w:t xml:space="preserve"> </w:t>
      </w:r>
      <w:r w:rsidR="00D710D3">
        <w:t xml:space="preserve">Das Detektieren von </w:t>
      </w:r>
      <w:r w:rsidR="004B6BCB">
        <w:t xml:space="preserve">Objekten </w:t>
      </w:r>
      <w:r w:rsidR="00D710D3">
        <w:t>in</w:t>
      </w:r>
      <w:r w:rsidR="00A55B0E">
        <w:t xml:space="preserve"> Anlagen ist ein wesentlicher Bestan</w:t>
      </w:r>
      <w:r w:rsidR="00A55B0E">
        <w:t>d</w:t>
      </w:r>
      <w:r w:rsidR="00A55B0E">
        <w:t xml:space="preserve">teil </w:t>
      </w:r>
      <w:r w:rsidR="00D710D3" w:rsidRPr="00A55B0E">
        <w:t>der</w:t>
      </w:r>
      <w:r w:rsidR="00D710D3">
        <w:t xml:space="preserve"> </w:t>
      </w:r>
      <w:r w:rsidR="00A55B0E">
        <w:t xml:space="preserve">heutigen </w:t>
      </w:r>
      <w:r w:rsidR="00D710D3">
        <w:t>Automatisierung</w:t>
      </w:r>
      <w:r w:rsidR="00A55B0E">
        <w:t>.</w:t>
      </w:r>
      <w:r w:rsidR="00D710D3">
        <w:t xml:space="preserve"> </w:t>
      </w:r>
      <w:r w:rsidR="003318E8">
        <w:t>O</w:t>
      </w:r>
      <w:r w:rsidR="00D710D3">
        <w:t xml:space="preserve">bjekte </w:t>
      </w:r>
      <w:r w:rsidR="00A55B0E">
        <w:t xml:space="preserve">müssen zuverlässig </w:t>
      </w:r>
      <w:r w:rsidR="00D710D3">
        <w:t>erkannt</w:t>
      </w:r>
      <w:r w:rsidR="00A55B0E">
        <w:t xml:space="preserve"> und</w:t>
      </w:r>
      <w:r w:rsidR="00D710D3">
        <w:t xml:space="preserve"> vermessen</w:t>
      </w:r>
      <w:r w:rsidR="004B6BCB">
        <w:t xml:space="preserve"> </w:t>
      </w:r>
      <w:r w:rsidR="00A55B0E">
        <w:t>sowie</w:t>
      </w:r>
      <w:r w:rsidR="004B6BCB">
        <w:t xml:space="preserve"> auf d</w:t>
      </w:r>
      <w:r w:rsidR="004B6BCB">
        <w:t>e</w:t>
      </w:r>
      <w:r w:rsidR="004B6BCB">
        <w:t>ren ko</w:t>
      </w:r>
      <w:r w:rsidR="004B6BCB">
        <w:t>r</w:t>
      </w:r>
      <w:r w:rsidR="004B6BCB">
        <w:t>rekte Position</w:t>
      </w:r>
      <w:r w:rsidR="00CD4AA4">
        <w:t xml:space="preserve"> </w:t>
      </w:r>
      <w:r w:rsidR="00A0799C">
        <w:t>überprüft</w:t>
      </w:r>
      <w:r w:rsidR="00A55B0E">
        <w:t xml:space="preserve"> werden</w:t>
      </w:r>
      <w:r w:rsidR="004B6BCB">
        <w:t xml:space="preserve">. </w:t>
      </w:r>
      <w:r w:rsidR="00A55B0E">
        <w:t>D</w:t>
      </w:r>
      <w:r w:rsidR="004B6BCB">
        <w:t>as Feld der möglichen Applikationen</w:t>
      </w:r>
      <w:r w:rsidR="00A55B0E">
        <w:t xml:space="preserve"> ist</w:t>
      </w:r>
      <w:r w:rsidR="004B6BCB">
        <w:t xml:space="preserve"> beinahe grenzenlos und wächst kontinuier</w:t>
      </w:r>
      <w:r w:rsidR="00C30626">
        <w:t>lich (z. B. Erfassen von Ve</w:t>
      </w:r>
      <w:r w:rsidR="00C30626">
        <w:t>n</w:t>
      </w:r>
      <w:r w:rsidR="00C30626">
        <w:t xml:space="preserve">til- und Klappenpositionen, Erfassen der PV-Panelposition für den optimalen Lichteinfall, </w:t>
      </w:r>
      <w:r w:rsidR="00313282">
        <w:t>Rude</w:t>
      </w:r>
      <w:r w:rsidR="00313282">
        <w:t>r</w:t>
      </w:r>
      <w:r w:rsidR="00313282">
        <w:t xml:space="preserve">stellungen in Schiffen, Automatisierungsaufgaben im </w:t>
      </w:r>
      <w:proofErr w:type="gramStart"/>
      <w:r w:rsidR="00313282">
        <w:t>Maschinenbau, etc.</w:t>
      </w:r>
      <w:proofErr w:type="gramEnd"/>
      <w:r w:rsidR="00313282">
        <w:t>).</w:t>
      </w:r>
      <w:r w:rsidR="00C30626">
        <w:t xml:space="preserve"> </w:t>
      </w:r>
      <w:r w:rsidR="004B6BCB">
        <w:t xml:space="preserve">     </w:t>
      </w:r>
      <w:r w:rsidR="00D710D3">
        <w:t xml:space="preserve">  </w:t>
      </w:r>
    </w:p>
    <w:p w:rsidR="00D710D3" w:rsidRDefault="00D710D3" w:rsidP="005E3061">
      <w:pPr>
        <w:jc w:val="both"/>
      </w:pPr>
    </w:p>
    <w:p w:rsidR="005E3061" w:rsidRDefault="00BD5BDD" w:rsidP="005E3061">
      <w:pPr>
        <w:jc w:val="both"/>
      </w:pPr>
      <w:r>
        <w:t xml:space="preserve">Neben dem Messen und Anzeigen von </w:t>
      </w:r>
      <w:r w:rsidR="00A0799C">
        <w:t>e</w:t>
      </w:r>
      <w:r w:rsidR="00AF065C">
        <w:t>lektrischen</w:t>
      </w:r>
      <w:r w:rsidR="00A0799C">
        <w:t xml:space="preserve"> </w:t>
      </w:r>
      <w:r>
        <w:t>Grössen</w:t>
      </w:r>
      <w:r w:rsidR="00167FF2">
        <w:t>,</w:t>
      </w:r>
      <w:r>
        <w:t xml:space="preserve"> </w:t>
      </w:r>
      <w:r w:rsidR="004B6BCB">
        <w:t xml:space="preserve">bietet die Camille Bauer Metrawatt AG </w:t>
      </w:r>
      <w:proofErr w:type="spellStart"/>
      <w:r>
        <w:t>Positions</w:t>
      </w:r>
      <w:r w:rsidR="00BA6A07">
        <w:t>s</w:t>
      </w:r>
      <w:r>
        <w:t>ensorik</w:t>
      </w:r>
      <w:proofErr w:type="spellEnd"/>
      <w:r>
        <w:t xml:space="preserve"> </w:t>
      </w:r>
      <w:r w:rsidR="004B6BCB">
        <w:t xml:space="preserve">Lösungen für Winkel-, Position- und Neigungsmessung an. </w:t>
      </w:r>
      <w:r w:rsidR="008B3352">
        <w:t>Diese Präzisionssens</w:t>
      </w:r>
      <w:r w:rsidR="008B3352">
        <w:t>o</w:t>
      </w:r>
      <w:r w:rsidR="008B3352">
        <w:t xml:space="preserve">ren sind ein </w:t>
      </w:r>
      <w:r w:rsidR="004B6BCB">
        <w:t xml:space="preserve">wichtiges Bindeglied zwischen der Mechanik und den Steuerungsintelligenzen. </w:t>
      </w:r>
      <w:r w:rsidR="008B3352">
        <w:t>Unter dem Markennamen KINAX findet sich hier ein</w:t>
      </w:r>
      <w:r w:rsidR="00A0799C">
        <w:t xml:space="preserve"> </w:t>
      </w:r>
      <w:r w:rsidR="004B6BCB">
        <w:t>A</w:t>
      </w:r>
      <w:r w:rsidR="004B6BCB">
        <w:t>n</w:t>
      </w:r>
      <w:r w:rsidR="004B6BCB">
        <w:t>gebot</w:t>
      </w:r>
      <w:r w:rsidR="008B3352">
        <w:t xml:space="preserve"> vom</w:t>
      </w:r>
      <w:r w:rsidR="004B6BCB">
        <w:t xml:space="preserve"> einfachen Einbaugerät bis hin zu robusten Geräten für</w:t>
      </w:r>
      <w:r w:rsidR="00AF065C">
        <w:t xml:space="preserve"> </w:t>
      </w:r>
      <w:r w:rsidR="004B6BCB">
        <w:t xml:space="preserve">Anwendungen in rauer Umgebung. Aufgrund </w:t>
      </w:r>
      <w:r w:rsidR="008B3352">
        <w:t>einer einzigartigen Mess</w:t>
      </w:r>
      <w:r w:rsidR="00AF065C">
        <w:t>-</w:t>
      </w:r>
      <w:r w:rsidR="008B3352">
        <w:t xml:space="preserve"> und Gehäuse</w:t>
      </w:r>
      <w:r w:rsidR="00AF065C">
        <w:t>k</w:t>
      </w:r>
      <w:r w:rsidR="004B6BCB">
        <w:t>o</w:t>
      </w:r>
      <w:r w:rsidR="004B6BCB">
        <w:t>n</w:t>
      </w:r>
      <w:r w:rsidR="004B6BCB">
        <w:t>zeption garantieren die Positions</w:t>
      </w:r>
      <w:r w:rsidR="00BA6A07">
        <w:t>s</w:t>
      </w:r>
      <w:r w:rsidR="004B6BCB">
        <w:t xml:space="preserve">ensoren ein sehr </w:t>
      </w:r>
      <w:r w:rsidR="005E3061">
        <w:t>hohe</w:t>
      </w:r>
      <w:r>
        <w:t xml:space="preserve">s Mass an </w:t>
      </w:r>
      <w:r w:rsidR="005E3061">
        <w:t>Genau</w:t>
      </w:r>
      <w:r w:rsidR="00BA6A07">
        <w:t>igkeit, Zuverlässig-</w:t>
      </w:r>
      <w:r w:rsidR="005E3061">
        <w:t xml:space="preserve"> und Langlebigkeit</w:t>
      </w:r>
      <w:r>
        <w:t xml:space="preserve">. </w:t>
      </w:r>
      <w:r w:rsidR="008B3352">
        <w:t xml:space="preserve">Oberstes Ziel ist die langfristige Sicherstellung eines </w:t>
      </w:r>
      <w:r w:rsidR="00AF065C">
        <w:t>reibungslosen Betriebs</w:t>
      </w:r>
      <w:r w:rsidR="005E3061">
        <w:t xml:space="preserve"> von Anl</w:t>
      </w:r>
      <w:r w:rsidR="005E3061">
        <w:t>a</w:t>
      </w:r>
      <w:r w:rsidR="005E3061">
        <w:t>gen, Produktion</w:t>
      </w:r>
      <w:r w:rsidR="00AF065C">
        <w:t>en</w:t>
      </w:r>
      <w:r w:rsidR="005E3061">
        <w:t xml:space="preserve"> und Abläufen</w:t>
      </w:r>
      <w:r w:rsidR="008B3352">
        <w:t>.</w:t>
      </w:r>
    </w:p>
    <w:p w:rsidR="005E3061" w:rsidRDefault="005E3061" w:rsidP="005E3061">
      <w:pPr>
        <w:jc w:val="both"/>
      </w:pPr>
    </w:p>
    <w:p w:rsidR="005E3061" w:rsidRPr="004F06D0" w:rsidRDefault="006628BC" w:rsidP="005E3061">
      <w:pPr>
        <w:jc w:val="both"/>
        <w:rPr>
          <w:b/>
        </w:rPr>
      </w:pPr>
      <w:r>
        <w:rPr>
          <w:b/>
          <w:caps/>
        </w:rPr>
        <w:t xml:space="preserve">höchste effizienz - </w:t>
      </w:r>
      <w:r w:rsidR="00D710D3">
        <w:rPr>
          <w:b/>
          <w:caps/>
        </w:rPr>
        <w:t>W</w:t>
      </w:r>
      <w:r w:rsidR="005E3061" w:rsidRPr="004F06D0">
        <w:rPr>
          <w:b/>
          <w:caps/>
        </w:rPr>
        <w:t>ir haben den Dreh raus</w:t>
      </w:r>
    </w:p>
    <w:p w:rsidR="0039705E" w:rsidRDefault="00C30626" w:rsidP="00B12EE2">
      <w:pPr>
        <w:jc w:val="both"/>
      </w:pPr>
      <w:r>
        <w:t xml:space="preserve">Die </w:t>
      </w:r>
      <w:r w:rsidR="00B12EE2">
        <w:t xml:space="preserve">Drehwinkel-Messumformer </w:t>
      </w:r>
      <w:r>
        <w:t xml:space="preserve">der Camille Bauer Metrawatt AG </w:t>
      </w:r>
      <w:r w:rsidR="00B12EE2" w:rsidRPr="00D710D3">
        <w:t xml:space="preserve">erfassen eine </w:t>
      </w:r>
      <w:proofErr w:type="spellStart"/>
      <w:r w:rsidR="00B12EE2" w:rsidRPr="00D710D3">
        <w:t>rotatorische</w:t>
      </w:r>
      <w:proofErr w:type="spellEnd"/>
      <w:r w:rsidR="00B12EE2" w:rsidRPr="00D710D3">
        <w:t xml:space="preserve"> oder tran</w:t>
      </w:r>
      <w:r w:rsidR="00B12EE2" w:rsidRPr="00D710D3">
        <w:t>s</w:t>
      </w:r>
      <w:r w:rsidR="00B12EE2" w:rsidRPr="00D710D3">
        <w:t>latorische Bewegung und wandeln diese in ein elektrisches Ausgangssignal um.</w:t>
      </w:r>
      <w:r w:rsidR="00B12EE2">
        <w:t xml:space="preserve"> </w:t>
      </w:r>
      <w:r w:rsidR="008B3352">
        <w:t>Der mechanische Aufbau der Sensoren ist für höchste Belastungen konzipiert und bietet in Kombination mit dem</w:t>
      </w:r>
      <w:r w:rsidR="0039705E">
        <w:t xml:space="preserve"> </w:t>
      </w:r>
      <w:r w:rsidR="003318E8">
        <w:t>pate</w:t>
      </w:r>
      <w:r w:rsidR="003318E8">
        <w:t>n</w:t>
      </w:r>
      <w:r w:rsidR="003318E8">
        <w:t>tierten</w:t>
      </w:r>
      <w:r w:rsidR="006628BC">
        <w:t xml:space="preserve"> </w:t>
      </w:r>
      <w:r w:rsidR="0039705E">
        <w:t xml:space="preserve">und </w:t>
      </w:r>
      <w:r w:rsidR="00F77F06">
        <w:t>verschleis</w:t>
      </w:r>
      <w:r w:rsidR="0039705E">
        <w:t>s</w:t>
      </w:r>
      <w:r w:rsidR="00F77F06">
        <w:t xml:space="preserve">freien </w:t>
      </w:r>
      <w:r w:rsidR="006628BC">
        <w:t xml:space="preserve">Messverfahren </w:t>
      </w:r>
      <w:r w:rsidR="003318E8">
        <w:t xml:space="preserve">auf kapazitiver Basis, </w:t>
      </w:r>
      <w:r w:rsidR="008B3352">
        <w:t xml:space="preserve">ein jederzeit zuverlässiges </w:t>
      </w:r>
      <w:r w:rsidR="0039705E">
        <w:t>Messe</w:t>
      </w:r>
      <w:r w:rsidR="0039705E">
        <w:t>r</w:t>
      </w:r>
      <w:r w:rsidR="0039705E">
        <w:t>gebnis</w:t>
      </w:r>
      <w:r w:rsidR="003318E8">
        <w:t xml:space="preserve">. </w:t>
      </w:r>
      <w:r w:rsidR="00F77F06">
        <w:t>E</w:t>
      </w:r>
      <w:r w:rsidR="003318E8">
        <w:t xml:space="preserve">in Plug &amp; Play-System </w:t>
      </w:r>
      <w:r w:rsidR="00F77F06">
        <w:t xml:space="preserve">garantiert die </w:t>
      </w:r>
      <w:r w:rsidR="00B12EE2">
        <w:t>einfache Inbetriebnahme</w:t>
      </w:r>
      <w:r w:rsidR="00D255E8">
        <w:t xml:space="preserve"> </w:t>
      </w:r>
      <w:r w:rsidR="00BA6A07">
        <w:t>V</w:t>
      </w:r>
      <w:r w:rsidR="00167FF2">
        <w:t>or</w:t>
      </w:r>
      <w:r w:rsidR="00BA6A07">
        <w:t>-</w:t>
      </w:r>
      <w:r w:rsidR="00167FF2">
        <w:t>Ort</w:t>
      </w:r>
      <w:r w:rsidR="00F77F06">
        <w:t xml:space="preserve">. </w:t>
      </w:r>
    </w:p>
    <w:p w:rsidR="00D255E8" w:rsidRDefault="0039705E" w:rsidP="00B12EE2">
      <w:pPr>
        <w:jc w:val="both"/>
      </w:pPr>
      <w:r>
        <w:t>Selbst</w:t>
      </w:r>
      <w:r w:rsidR="00F77F06">
        <w:t xml:space="preserve"> </w:t>
      </w:r>
      <w:r w:rsidR="00A35C6B">
        <w:t>r</w:t>
      </w:r>
      <w:r w:rsidR="00F77F06">
        <w:t>edundan</w:t>
      </w:r>
      <w:r>
        <w:t xml:space="preserve">te Messungen lassen sich mit Hilfe von </w:t>
      </w:r>
      <w:r w:rsidR="00F77F06">
        <w:t>Hohlwellengeber</w:t>
      </w:r>
      <w:r>
        <w:t>n</w:t>
      </w:r>
      <w:r w:rsidR="00F77F06">
        <w:t xml:space="preserve"> einfach realisieren.</w:t>
      </w:r>
    </w:p>
    <w:p w:rsidR="00277205" w:rsidRDefault="00277205" w:rsidP="00B12EE2">
      <w:pPr>
        <w:jc w:val="both"/>
      </w:pPr>
    </w:p>
    <w:p w:rsidR="00D255E8" w:rsidRDefault="00D255E8" w:rsidP="00B12EE2">
      <w:pPr>
        <w:jc w:val="both"/>
      </w:pPr>
    </w:p>
    <w:p w:rsidR="005E3061" w:rsidRPr="004F06D0" w:rsidRDefault="006628BC" w:rsidP="005E3061">
      <w:pPr>
        <w:jc w:val="both"/>
        <w:rPr>
          <w:b/>
        </w:rPr>
      </w:pPr>
      <w:r>
        <w:rPr>
          <w:b/>
          <w:caps/>
        </w:rPr>
        <w:t xml:space="preserve">Bester nutzen - </w:t>
      </w:r>
      <w:r w:rsidR="005E3061">
        <w:rPr>
          <w:b/>
          <w:caps/>
        </w:rPr>
        <w:t>die richtige lage immer im griff</w:t>
      </w:r>
    </w:p>
    <w:p w:rsidR="005E3061" w:rsidRDefault="004479CE" w:rsidP="003318E8">
      <w:pPr>
        <w:pStyle w:val="AufzhlungGrneSeiteFlyer"/>
        <w:tabs>
          <w:tab w:val="left" w:pos="113"/>
        </w:tabs>
        <w:spacing w:after="227"/>
        <w:jc w:val="both"/>
      </w:pPr>
      <w:r>
        <w:rPr>
          <w:rFonts w:ascii="Arial" w:hAnsi="Arial" w:cs="Arial"/>
          <w:color w:val="000000"/>
        </w:rPr>
        <w:t xml:space="preserve">Neben den klassischen Drehwinkel-Messumformern beinhaltet das Portfolio der Camille </w:t>
      </w:r>
      <w:r w:rsidR="0039705E">
        <w:rPr>
          <w:rFonts w:ascii="Arial" w:hAnsi="Arial" w:cs="Arial"/>
          <w:color w:val="000000"/>
        </w:rPr>
        <w:t>Bauer</w:t>
      </w:r>
      <w:r>
        <w:rPr>
          <w:rFonts w:ascii="Arial" w:hAnsi="Arial" w:cs="Arial"/>
          <w:color w:val="000000"/>
        </w:rPr>
        <w:t xml:space="preserve"> Me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</w:rPr>
        <w:t xml:space="preserve">rawatt AG auch </w:t>
      </w:r>
      <w:proofErr w:type="spellStart"/>
      <w:r>
        <w:rPr>
          <w:rFonts w:ascii="Arial" w:hAnsi="Arial" w:cs="Arial"/>
          <w:color w:val="000000"/>
        </w:rPr>
        <w:t>Neigungsaufnehme</w:t>
      </w:r>
      <w:r w:rsidR="00BA6A07">
        <w:rPr>
          <w:rFonts w:ascii="Arial" w:hAnsi="Arial" w:cs="Arial"/>
          <w:color w:val="000000"/>
        </w:rPr>
        <w:t>r</w:t>
      </w:r>
      <w:proofErr w:type="spellEnd"/>
      <w:r>
        <w:rPr>
          <w:rFonts w:ascii="Arial" w:hAnsi="Arial" w:cs="Arial"/>
          <w:color w:val="000000"/>
        </w:rPr>
        <w:t>. Diese</w:t>
      </w:r>
      <w:r w:rsidR="00BE5A76">
        <w:rPr>
          <w:rFonts w:ascii="Arial" w:hAnsi="Arial" w:cs="Arial"/>
          <w:color w:val="000000"/>
        </w:rPr>
        <w:t xml:space="preserve"> Sensoren</w:t>
      </w:r>
      <w:r w:rsidR="00811C63">
        <w:rPr>
          <w:rFonts w:ascii="Arial" w:hAnsi="Arial" w:cs="Arial"/>
          <w:color w:val="000000"/>
        </w:rPr>
        <w:t xml:space="preserve"> erfassen </w:t>
      </w:r>
      <w:r w:rsidR="005E3061" w:rsidRPr="001A7739">
        <w:rPr>
          <w:rFonts w:ascii="Arial" w:hAnsi="Arial" w:cs="Arial"/>
          <w:color w:val="000000"/>
        </w:rPr>
        <w:t>– ähnlich wie bei einem Lot – die A</w:t>
      </w:r>
      <w:r w:rsidR="005E3061" w:rsidRPr="001A7739">
        <w:rPr>
          <w:rFonts w:ascii="Arial" w:hAnsi="Arial" w:cs="Arial"/>
          <w:color w:val="000000"/>
        </w:rPr>
        <w:t>b</w:t>
      </w:r>
      <w:r w:rsidR="005E3061" w:rsidRPr="001A7739">
        <w:rPr>
          <w:rFonts w:ascii="Arial" w:hAnsi="Arial" w:cs="Arial"/>
          <w:color w:val="000000"/>
        </w:rPr>
        <w:t xml:space="preserve">weichung von der Horizontalen oder der Vertikalen </w:t>
      </w:r>
      <w:r>
        <w:rPr>
          <w:rFonts w:ascii="Arial" w:hAnsi="Arial" w:cs="Arial"/>
          <w:color w:val="000000"/>
        </w:rPr>
        <w:t>mit Referenz auf die Erdanziehung. Der wesentl</w:t>
      </w:r>
      <w:r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</w:rPr>
        <w:t>che Vorteil ge</w:t>
      </w:r>
      <w:r w:rsidR="00AF065C">
        <w:rPr>
          <w:rFonts w:ascii="Arial" w:hAnsi="Arial" w:cs="Arial"/>
          <w:color w:val="000000"/>
        </w:rPr>
        <w:t>genüber de</w:t>
      </w:r>
      <w:r w:rsidR="0039705E">
        <w:rPr>
          <w:rFonts w:ascii="Arial" w:hAnsi="Arial" w:cs="Arial"/>
          <w:color w:val="000000"/>
        </w:rPr>
        <w:t>n Drehgebern ist hier,</w:t>
      </w:r>
      <w:r>
        <w:rPr>
          <w:rFonts w:ascii="Arial" w:hAnsi="Arial" w:cs="Arial"/>
          <w:color w:val="000000"/>
        </w:rPr>
        <w:t xml:space="preserve"> da</w:t>
      </w:r>
      <w:r w:rsidR="0039705E">
        <w:rPr>
          <w:rFonts w:ascii="Arial" w:hAnsi="Arial" w:cs="Arial"/>
          <w:color w:val="000000"/>
        </w:rPr>
        <w:t xml:space="preserve">ss </w:t>
      </w:r>
      <w:r>
        <w:rPr>
          <w:rFonts w:ascii="Arial" w:hAnsi="Arial" w:cs="Arial"/>
          <w:color w:val="000000"/>
        </w:rPr>
        <w:t>die mechanische Koppelung</w:t>
      </w:r>
      <w:r w:rsidR="005E3061" w:rsidRPr="001A7739">
        <w:rPr>
          <w:rFonts w:ascii="Arial" w:hAnsi="Arial" w:cs="Arial"/>
          <w:color w:val="000000"/>
        </w:rPr>
        <w:t xml:space="preserve"> </w:t>
      </w:r>
      <w:r w:rsidR="0039705E">
        <w:rPr>
          <w:rFonts w:ascii="Arial" w:hAnsi="Arial" w:cs="Arial"/>
          <w:color w:val="000000"/>
        </w:rPr>
        <w:t>direkt</w:t>
      </w:r>
      <w:r>
        <w:rPr>
          <w:rFonts w:ascii="Arial" w:hAnsi="Arial" w:cs="Arial"/>
          <w:color w:val="000000"/>
        </w:rPr>
        <w:t xml:space="preserve"> mit dem zu messenden Objekt erfolgt.</w:t>
      </w:r>
      <w:r w:rsidR="00BE5A76">
        <w:rPr>
          <w:rFonts w:ascii="Arial" w:hAnsi="Arial" w:cs="Arial"/>
          <w:color w:val="000000"/>
        </w:rPr>
        <w:t xml:space="preserve"> </w:t>
      </w:r>
      <w:r w:rsidR="00120F74">
        <w:rPr>
          <w:rFonts w:ascii="Arial" w:hAnsi="Arial" w:cs="Arial"/>
          <w:color w:val="000000"/>
        </w:rPr>
        <w:t xml:space="preserve">Nebst der </w:t>
      </w:r>
      <w:r w:rsidR="0087316E">
        <w:rPr>
          <w:rFonts w:ascii="Arial" w:hAnsi="Arial" w:cs="Arial"/>
          <w:color w:val="000000"/>
        </w:rPr>
        <w:t xml:space="preserve">leicht verständlichen </w:t>
      </w:r>
      <w:r w:rsidR="00120F74">
        <w:rPr>
          <w:rFonts w:ascii="Arial" w:hAnsi="Arial" w:cs="Arial"/>
          <w:color w:val="000000"/>
        </w:rPr>
        <w:t xml:space="preserve">Parametrierung </w:t>
      </w:r>
      <w:r w:rsidR="00BA6A07">
        <w:rPr>
          <w:rFonts w:ascii="Arial" w:hAnsi="Arial" w:cs="Arial"/>
          <w:color w:val="000000"/>
        </w:rPr>
        <w:t>Vor-</w:t>
      </w:r>
      <w:r w:rsidR="00120F74">
        <w:rPr>
          <w:rFonts w:ascii="Arial" w:hAnsi="Arial" w:cs="Arial"/>
          <w:color w:val="000000"/>
        </w:rPr>
        <w:t>Ort</w:t>
      </w:r>
      <w:r w:rsidR="00BE5A76">
        <w:rPr>
          <w:rFonts w:ascii="Arial" w:hAnsi="Arial" w:cs="Arial"/>
          <w:color w:val="000000"/>
        </w:rPr>
        <w:t xml:space="preserve"> sind absolute Messwerte </w:t>
      </w:r>
      <w:r w:rsidR="00120F74">
        <w:rPr>
          <w:rFonts w:ascii="Arial" w:hAnsi="Arial" w:cs="Arial"/>
          <w:color w:val="000000"/>
        </w:rPr>
        <w:t xml:space="preserve">auch hier </w:t>
      </w:r>
      <w:r w:rsidR="00BE5A76">
        <w:rPr>
          <w:rFonts w:ascii="Arial" w:hAnsi="Arial" w:cs="Arial"/>
          <w:color w:val="000000"/>
        </w:rPr>
        <w:t>jederzeit verfügbar</w:t>
      </w:r>
      <w:r w:rsidR="0039705E">
        <w:rPr>
          <w:rFonts w:ascii="Arial" w:hAnsi="Arial" w:cs="Arial"/>
          <w:color w:val="000000"/>
        </w:rPr>
        <w:t xml:space="preserve">; </w:t>
      </w:r>
      <w:r w:rsidR="00BE5A76">
        <w:rPr>
          <w:rFonts w:ascii="Arial" w:hAnsi="Arial" w:cs="Arial"/>
          <w:color w:val="000000"/>
        </w:rPr>
        <w:t>aufwendige Referenzfahrten entfallen</w:t>
      </w:r>
      <w:r w:rsidR="0039705E">
        <w:rPr>
          <w:rFonts w:ascii="Arial" w:hAnsi="Arial" w:cs="Arial"/>
          <w:color w:val="000000"/>
        </w:rPr>
        <w:t xml:space="preserve"> vollständig</w:t>
      </w:r>
      <w:r w:rsidR="00BE5A76">
        <w:rPr>
          <w:rFonts w:ascii="Arial" w:hAnsi="Arial" w:cs="Arial"/>
          <w:color w:val="000000"/>
        </w:rPr>
        <w:t>.</w:t>
      </w:r>
      <w:r w:rsidR="00AE2067">
        <w:rPr>
          <w:rFonts w:ascii="Arial" w:hAnsi="Arial" w:cs="Arial"/>
          <w:color w:val="000000"/>
        </w:rPr>
        <w:br/>
      </w:r>
      <w:r w:rsidR="0087316E">
        <w:rPr>
          <w:rFonts w:ascii="Arial" w:hAnsi="Arial" w:cs="Arial"/>
          <w:color w:val="000000"/>
        </w:rPr>
        <w:t xml:space="preserve">Hochwertige Gehäusematerialien und </w:t>
      </w:r>
      <w:r w:rsidR="0039705E">
        <w:rPr>
          <w:rFonts w:ascii="Arial" w:hAnsi="Arial" w:cs="Arial"/>
          <w:color w:val="000000"/>
        </w:rPr>
        <w:t xml:space="preserve">hohe </w:t>
      </w:r>
      <w:r w:rsidR="0087316E">
        <w:rPr>
          <w:rFonts w:ascii="Arial" w:hAnsi="Arial" w:cs="Arial"/>
          <w:color w:val="000000"/>
        </w:rPr>
        <w:t xml:space="preserve">Schutzarten gewährleisten </w:t>
      </w:r>
      <w:r w:rsidR="00811C63">
        <w:rPr>
          <w:rFonts w:ascii="Arial" w:hAnsi="Arial" w:cs="Arial"/>
          <w:color w:val="000000"/>
        </w:rPr>
        <w:t xml:space="preserve">zudem </w:t>
      </w:r>
      <w:r w:rsidR="0087316E">
        <w:rPr>
          <w:rFonts w:ascii="Arial" w:hAnsi="Arial" w:cs="Arial"/>
          <w:color w:val="000000"/>
        </w:rPr>
        <w:t>höchste Langlebigkeit.</w:t>
      </w:r>
      <w:r w:rsidR="005E3061">
        <w:t xml:space="preserve"> </w:t>
      </w:r>
    </w:p>
    <w:p w:rsidR="003318E8" w:rsidRPr="004F06D0" w:rsidRDefault="003318E8" w:rsidP="003318E8">
      <w:pPr>
        <w:jc w:val="both"/>
        <w:rPr>
          <w:b/>
        </w:rPr>
      </w:pPr>
      <w:r>
        <w:rPr>
          <w:b/>
          <w:caps/>
        </w:rPr>
        <w:t xml:space="preserve">Industrie 4.0 – </w:t>
      </w:r>
      <w:r w:rsidR="000078B7">
        <w:rPr>
          <w:b/>
          <w:caps/>
        </w:rPr>
        <w:t>innovation pur</w:t>
      </w:r>
    </w:p>
    <w:p w:rsidR="006E0B9E" w:rsidRDefault="00BA6A07" w:rsidP="00852E91">
      <w:pPr>
        <w:jc w:val="both"/>
        <w:rPr>
          <w:lang w:val="de-DE"/>
        </w:rPr>
      </w:pPr>
      <w:r>
        <w:rPr>
          <w:rFonts w:cs="Arial"/>
        </w:rPr>
        <w:t>Mit dem Drehwinkel-</w:t>
      </w:r>
      <w:r w:rsidR="00120F74">
        <w:rPr>
          <w:rFonts w:cs="Arial"/>
        </w:rPr>
        <w:t xml:space="preserve">Messumformer </w:t>
      </w:r>
      <w:r w:rsidR="00C30626">
        <w:rPr>
          <w:rFonts w:cs="Arial"/>
        </w:rPr>
        <w:t xml:space="preserve">KINAX </w:t>
      </w:r>
      <w:r w:rsidR="00120F74">
        <w:rPr>
          <w:rFonts w:cs="Arial"/>
        </w:rPr>
        <w:t xml:space="preserve">HW730 wird die Camille Bauer Metrawatt AG </w:t>
      </w:r>
      <w:r w:rsidR="00A652B8">
        <w:rPr>
          <w:rFonts w:cs="Arial"/>
        </w:rPr>
        <w:t xml:space="preserve">nun auch </w:t>
      </w:r>
      <w:r w:rsidR="00120F74">
        <w:rPr>
          <w:rFonts w:cs="Arial"/>
        </w:rPr>
        <w:t xml:space="preserve">dem Thema Industrie 4.0 gerecht. </w:t>
      </w:r>
      <w:r w:rsidR="00CC6AD1">
        <w:rPr>
          <w:rFonts w:cs="Arial"/>
        </w:rPr>
        <w:t>Aufgrund de</w:t>
      </w:r>
      <w:r w:rsidR="00A652B8">
        <w:rPr>
          <w:rFonts w:cs="Arial"/>
        </w:rPr>
        <w:t>r</w:t>
      </w:r>
      <w:r w:rsidR="00CC6AD1">
        <w:rPr>
          <w:rFonts w:cs="Arial"/>
        </w:rPr>
        <w:t xml:space="preserve"> direkten Ethernet</w:t>
      </w:r>
      <w:r w:rsidR="00A652B8">
        <w:rPr>
          <w:rFonts w:cs="Arial"/>
        </w:rPr>
        <w:t>-A</w:t>
      </w:r>
      <w:r w:rsidR="00CC6AD1">
        <w:rPr>
          <w:rFonts w:cs="Arial"/>
        </w:rPr>
        <w:t>n</w:t>
      </w:r>
      <w:r w:rsidR="00A652B8">
        <w:rPr>
          <w:rFonts w:cs="Arial"/>
        </w:rPr>
        <w:t xml:space="preserve">bindung </w:t>
      </w:r>
      <w:r w:rsidR="00CC6AD1">
        <w:rPr>
          <w:rFonts w:cs="Arial"/>
        </w:rPr>
        <w:t xml:space="preserve">via </w:t>
      </w:r>
      <w:proofErr w:type="spellStart"/>
      <w:r w:rsidR="00CC6AD1">
        <w:rPr>
          <w:rFonts w:cs="Arial"/>
        </w:rPr>
        <w:t>Modbus</w:t>
      </w:r>
      <w:proofErr w:type="spellEnd"/>
      <w:r w:rsidR="00CC6AD1">
        <w:rPr>
          <w:rFonts w:cs="Arial"/>
        </w:rPr>
        <w:t xml:space="preserve"> TCP </w:t>
      </w:r>
      <w:r w:rsidR="00120F74">
        <w:rPr>
          <w:rFonts w:cs="Arial"/>
        </w:rPr>
        <w:t xml:space="preserve">wird eine </w:t>
      </w:r>
      <w:r w:rsidR="00CC6AD1">
        <w:rPr>
          <w:rFonts w:cs="Arial"/>
        </w:rPr>
        <w:t xml:space="preserve">echte </w:t>
      </w:r>
      <w:r w:rsidR="00120F74">
        <w:rPr>
          <w:rFonts w:cs="Arial"/>
        </w:rPr>
        <w:t>Datendurchgängi</w:t>
      </w:r>
      <w:r w:rsidR="00CC6AD1">
        <w:rPr>
          <w:rFonts w:cs="Arial"/>
        </w:rPr>
        <w:t xml:space="preserve">gkeit vom Sensor bis in die Steuerungs- und Datenzentralen </w:t>
      </w:r>
      <w:r w:rsidR="00120F74">
        <w:rPr>
          <w:rFonts w:cs="Arial"/>
        </w:rPr>
        <w:t>gewährlei</w:t>
      </w:r>
      <w:r w:rsidR="00120F74">
        <w:rPr>
          <w:rFonts w:cs="Arial"/>
        </w:rPr>
        <w:t>s</w:t>
      </w:r>
      <w:r w:rsidR="00120F74">
        <w:rPr>
          <w:rFonts w:cs="Arial"/>
        </w:rPr>
        <w:t xml:space="preserve">tet. </w:t>
      </w:r>
      <w:r w:rsidR="000078B7">
        <w:rPr>
          <w:rFonts w:cs="Arial"/>
        </w:rPr>
        <w:t xml:space="preserve">Hervorzuheben </w:t>
      </w:r>
      <w:r w:rsidR="00120F74">
        <w:rPr>
          <w:rFonts w:cs="Arial"/>
        </w:rPr>
        <w:t xml:space="preserve">ist, dass </w:t>
      </w:r>
      <w:r w:rsidR="003E3F9C">
        <w:rPr>
          <w:rFonts w:cs="Arial"/>
        </w:rPr>
        <w:t>durch die Power-</w:t>
      </w:r>
      <w:proofErr w:type="spellStart"/>
      <w:r w:rsidR="003E3F9C">
        <w:rPr>
          <w:rFonts w:cs="Arial"/>
        </w:rPr>
        <w:t>over</w:t>
      </w:r>
      <w:proofErr w:type="spellEnd"/>
      <w:r w:rsidR="003E3F9C">
        <w:rPr>
          <w:rFonts w:cs="Arial"/>
        </w:rPr>
        <w:t>-Ethernet-Technologie (</w:t>
      </w:r>
      <w:proofErr w:type="spellStart"/>
      <w:r w:rsidR="003E3F9C">
        <w:rPr>
          <w:rFonts w:cs="Arial"/>
        </w:rPr>
        <w:t>PoE</w:t>
      </w:r>
      <w:proofErr w:type="spellEnd"/>
      <w:r w:rsidR="003E3F9C">
        <w:rPr>
          <w:rFonts w:cs="Arial"/>
        </w:rPr>
        <w:t xml:space="preserve">) die </w:t>
      </w:r>
      <w:r w:rsidR="00120F74">
        <w:rPr>
          <w:rFonts w:cs="Arial"/>
        </w:rPr>
        <w:t>Spannungsverso</w:t>
      </w:r>
      <w:r w:rsidR="00120F74">
        <w:rPr>
          <w:rFonts w:cs="Arial"/>
        </w:rPr>
        <w:t>r</w:t>
      </w:r>
      <w:r w:rsidR="00A35C6B">
        <w:rPr>
          <w:rFonts w:cs="Arial"/>
        </w:rPr>
        <w:t xml:space="preserve">gung mittels </w:t>
      </w:r>
      <w:proofErr w:type="spellStart"/>
      <w:r w:rsidR="00A35C6B">
        <w:rPr>
          <w:rFonts w:cs="Arial"/>
        </w:rPr>
        <w:t>Modbus</w:t>
      </w:r>
      <w:proofErr w:type="spellEnd"/>
      <w:r w:rsidR="00A35C6B">
        <w:rPr>
          <w:rFonts w:cs="Arial"/>
        </w:rPr>
        <w:t>-</w:t>
      </w:r>
      <w:r w:rsidR="003E3F9C">
        <w:rPr>
          <w:rFonts w:cs="Arial"/>
        </w:rPr>
        <w:t>TCP</w:t>
      </w:r>
      <w:r w:rsidR="00120F74">
        <w:rPr>
          <w:rFonts w:cs="Arial"/>
        </w:rPr>
        <w:t xml:space="preserve"> </w:t>
      </w:r>
      <w:r w:rsidR="00A57D74">
        <w:rPr>
          <w:rFonts w:cs="Arial"/>
        </w:rPr>
        <w:t xml:space="preserve">direkt </w:t>
      </w:r>
      <w:r w:rsidR="003E3F9C">
        <w:rPr>
          <w:rFonts w:cs="Arial"/>
        </w:rPr>
        <w:t>erfolgt</w:t>
      </w:r>
      <w:r w:rsidR="00A57D74">
        <w:rPr>
          <w:rFonts w:cs="Arial"/>
        </w:rPr>
        <w:t>.</w:t>
      </w:r>
      <w:r w:rsidR="00120F74">
        <w:rPr>
          <w:rFonts w:cs="Arial"/>
        </w:rPr>
        <w:t xml:space="preserve"> </w:t>
      </w:r>
      <w:r w:rsidR="006E0B9E">
        <w:rPr>
          <w:rFonts w:cs="Arial"/>
        </w:rPr>
        <w:t>Somit entfallen zusätzliche K</w:t>
      </w:r>
      <w:r w:rsidR="00A57D74">
        <w:rPr>
          <w:rFonts w:cs="Arial"/>
        </w:rPr>
        <w:t>ommunikations-</w:t>
      </w:r>
      <w:r w:rsidR="000E20A9">
        <w:rPr>
          <w:rFonts w:cs="Arial"/>
        </w:rPr>
        <w:t>Gateways</w:t>
      </w:r>
      <w:r w:rsidR="00A57D74">
        <w:rPr>
          <w:rFonts w:cs="Arial"/>
        </w:rPr>
        <w:t xml:space="preserve"> </w:t>
      </w:r>
      <w:r w:rsidR="000E20A9">
        <w:rPr>
          <w:rFonts w:cs="Arial"/>
        </w:rPr>
        <w:t xml:space="preserve">und reduzieren </w:t>
      </w:r>
      <w:r w:rsidR="006E0B9E">
        <w:rPr>
          <w:rFonts w:cs="Arial"/>
        </w:rPr>
        <w:t>so</w:t>
      </w:r>
      <w:r w:rsidR="00A57D74">
        <w:rPr>
          <w:rFonts w:cs="Arial"/>
        </w:rPr>
        <w:t xml:space="preserve"> </w:t>
      </w:r>
      <w:r w:rsidR="00CC6AD1">
        <w:rPr>
          <w:rFonts w:cs="Arial"/>
        </w:rPr>
        <w:t xml:space="preserve">die </w:t>
      </w:r>
      <w:r w:rsidR="000E20A9">
        <w:rPr>
          <w:rFonts w:cs="Arial"/>
        </w:rPr>
        <w:t>Komplexität</w:t>
      </w:r>
      <w:r w:rsidR="00A57D74">
        <w:rPr>
          <w:rFonts w:cs="Arial"/>
        </w:rPr>
        <w:t xml:space="preserve">, </w:t>
      </w:r>
      <w:r w:rsidR="00CC6AD1">
        <w:rPr>
          <w:rFonts w:cs="Arial"/>
        </w:rPr>
        <w:t xml:space="preserve">den </w:t>
      </w:r>
      <w:r w:rsidR="000E20A9">
        <w:rPr>
          <w:rFonts w:cs="Arial"/>
        </w:rPr>
        <w:t>Aufwand</w:t>
      </w:r>
      <w:r w:rsidR="00A57D74">
        <w:rPr>
          <w:rFonts w:cs="Arial"/>
        </w:rPr>
        <w:t xml:space="preserve"> und </w:t>
      </w:r>
      <w:r w:rsidR="006E0B9E">
        <w:rPr>
          <w:rFonts w:cs="Arial"/>
        </w:rPr>
        <w:t>vor allem</w:t>
      </w:r>
      <w:r w:rsidR="00A57D74">
        <w:rPr>
          <w:rFonts w:cs="Arial"/>
        </w:rPr>
        <w:t xml:space="preserve"> die Kosten</w:t>
      </w:r>
      <w:r w:rsidR="000E20A9">
        <w:rPr>
          <w:rFonts w:cs="Arial"/>
        </w:rPr>
        <w:t>.</w:t>
      </w:r>
    </w:p>
    <w:p w:rsidR="006E0B9E" w:rsidRDefault="006E0B9E" w:rsidP="00852E91">
      <w:pPr>
        <w:jc w:val="both"/>
        <w:rPr>
          <w:lang w:val="de-DE"/>
        </w:rPr>
      </w:pPr>
    </w:p>
    <w:p w:rsidR="00DC4C81" w:rsidRPr="0081580B" w:rsidRDefault="00DC4C81" w:rsidP="00852E91">
      <w:pPr>
        <w:jc w:val="both"/>
        <w:rPr>
          <w:lang w:val="de-DE"/>
        </w:rPr>
      </w:pPr>
      <w:r w:rsidRPr="0081580B">
        <w:rPr>
          <w:lang w:val="de-DE"/>
        </w:rPr>
        <w:br w:type="page"/>
      </w:r>
    </w:p>
    <w:p w:rsidR="00D02A49" w:rsidRDefault="00A57429" w:rsidP="00E4270F">
      <w:pPr>
        <w:ind w:left="2840"/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13D08" wp14:editId="36CF3B37">
                <wp:simplePos x="0" y="0"/>
                <wp:positionH relativeFrom="column">
                  <wp:posOffset>-1270</wp:posOffset>
                </wp:positionH>
                <wp:positionV relativeFrom="paragraph">
                  <wp:posOffset>25400</wp:posOffset>
                </wp:positionV>
                <wp:extent cx="1894205" cy="1806575"/>
                <wp:effectExtent l="0" t="0" r="11430" b="22225"/>
                <wp:wrapSquare wrapText="bothSides"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05" cy="18065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308" w:rsidRDefault="00212AA6" w:rsidP="00E06308">
                            <w:pPr>
                              <w:jc w:val="center"/>
                            </w:pPr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34.8pt;height:134.8pt">
                                  <v:imagedata r:id="rId11" o:title="QR-Code_Positionssensorik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4" o:spid="_x0000_s1029" style="position:absolute;left:0;text-align:left;margin-left:-.05pt;margin-top:2pt;width:149.15pt;height:142.2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" fillcolor="white [3201]" strokecolor="black [3200]" strokeweight=".5pt">
                <v:textbox>
                  <w:txbxContent>
                    <w:p w:rsidR="00E06308" w:rsidRDefault="00212AA6" w:rsidP="00E06308">
                      <w:pPr>
                        <w:jc w:val="center"/>
                      </w:pPr>
                      <w:r>
                        <w:pict>
                          <v:shape id="_x0000_i1026" type="#_x0000_t75" style="width:134.8pt;height:134.8pt">
                            <v:imagedata r:id="rId12" o:title="QR-Code_Positionssensorik"/>
                          </v:shape>
                        </w:pic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246042">
        <w:t>Weitere Informationen unter</w:t>
      </w:r>
      <w:r w:rsidR="00E4270F">
        <w:t xml:space="preserve"> </w:t>
      </w:r>
      <w:hyperlink r:id="rId13" w:history="1">
        <w:r w:rsidR="00E4270F" w:rsidRPr="00690F8A">
          <w:rPr>
            <w:rStyle w:val="Link"/>
          </w:rPr>
          <w:t>http://www.camillebauer.com/positionssensorik</w:t>
        </w:r>
      </w:hyperlink>
      <w:r w:rsidR="00E4270F">
        <w:t xml:space="preserve">  </w:t>
      </w: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7A576E" w:rsidRDefault="007A576E" w:rsidP="00FF337A">
      <w:pPr>
        <w:jc w:val="both"/>
      </w:pPr>
    </w:p>
    <w:p w:rsidR="00A57429" w:rsidRDefault="00A57429" w:rsidP="00FF337A">
      <w:pPr>
        <w:jc w:val="both"/>
      </w:pPr>
    </w:p>
    <w:p w:rsidR="00D739D0" w:rsidRDefault="00D739D0" w:rsidP="00FF337A">
      <w:pPr>
        <w:jc w:val="both"/>
      </w:pPr>
    </w:p>
    <w:p w:rsidR="00246042" w:rsidRDefault="003C75C6" w:rsidP="00FF337A">
      <w:pPr>
        <w:jc w:val="both"/>
      </w:pPr>
      <w:r>
        <w:t>------------------------------------------------------------------------------------------------------------------------------------</w:t>
      </w:r>
    </w:p>
    <w:p w:rsidR="00DC4C81" w:rsidRDefault="00DC4C81" w:rsidP="00FF337A">
      <w:pPr>
        <w:spacing w:line="225" w:lineRule="atLeast"/>
        <w:rPr>
          <w:rFonts w:eastAsiaTheme="minorHAnsi" w:cs="Arial"/>
          <w:color w:val="000000"/>
          <w:lang w:val="de-DE" w:eastAsia="de-DE"/>
        </w:rPr>
      </w:pPr>
    </w:p>
    <w:p w:rsidR="00246042" w:rsidRPr="00D0539E" w:rsidRDefault="00246042" w:rsidP="00FF337A">
      <w:pPr>
        <w:spacing w:line="225" w:lineRule="atLeast"/>
        <w:rPr>
          <w:rFonts w:eastAsiaTheme="minorHAnsi" w:cs="Arial"/>
          <w:color w:val="000000"/>
          <w:lang w:val="de-DE" w:eastAsia="de-DE"/>
        </w:rPr>
      </w:pPr>
      <w:r w:rsidRPr="00D0539E">
        <w:rPr>
          <w:rFonts w:eastAsiaTheme="minorHAnsi" w:cs="Arial"/>
          <w:color w:val="000000"/>
          <w:lang w:val="de-DE" w:eastAsia="de-DE"/>
        </w:rPr>
        <w:t>Anzahl Zeichen (mit Leerschlägen): ca. </w:t>
      </w:r>
      <w:r w:rsidR="00FB513E">
        <w:rPr>
          <w:rFonts w:eastAsiaTheme="minorHAnsi" w:cs="Arial"/>
          <w:color w:val="000000"/>
          <w:lang w:val="de-DE" w:eastAsia="de-DE"/>
        </w:rPr>
        <w:t>4</w:t>
      </w:r>
      <w:r w:rsidR="00A43249">
        <w:rPr>
          <w:rFonts w:eastAsiaTheme="minorHAnsi" w:cs="Arial"/>
          <w:color w:val="000000"/>
          <w:lang w:val="de-DE" w:eastAsia="de-DE"/>
        </w:rPr>
        <w:t>‘</w:t>
      </w:r>
      <w:r w:rsidR="00FB513E">
        <w:rPr>
          <w:rFonts w:eastAsiaTheme="minorHAnsi" w:cs="Arial"/>
          <w:color w:val="000000"/>
          <w:lang w:val="de-DE" w:eastAsia="de-DE"/>
        </w:rPr>
        <w:t>673</w:t>
      </w:r>
      <w:r w:rsidRPr="00D0539E">
        <w:rPr>
          <w:rFonts w:eastAsiaTheme="minorHAnsi" w:cs="Arial"/>
          <w:color w:val="000000"/>
          <w:lang w:val="de-DE" w:eastAsia="de-DE"/>
        </w:rPr>
        <w:br/>
        <w:t>Dieser Artikel ist mit dem Bild zur Veröffentlichung freigegeben.</w:t>
      </w:r>
    </w:p>
    <w:p w:rsidR="00246042" w:rsidRPr="00D37FCD" w:rsidRDefault="00246042" w:rsidP="00246042">
      <w:pPr>
        <w:jc w:val="both"/>
        <w:rPr>
          <w:rStyle w:val="cs1b16eeb51"/>
          <w:lang w:val="de-DE"/>
        </w:rPr>
      </w:pPr>
    </w:p>
    <w:p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  <w:u w:val="single"/>
        </w:rPr>
      </w:pPr>
    </w:p>
    <w:p w:rsidR="00E9667D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</w:rPr>
      </w:pPr>
      <w:r w:rsidRPr="000323BE">
        <w:rPr>
          <w:rFonts w:cs="GiltusT-Regular"/>
          <w:noProof/>
          <w:color w:val="000000"/>
          <w:sz w:val="16"/>
          <w:szCs w:val="16"/>
          <w:u w:val="single"/>
        </w:rPr>
        <w:t>Pressekontakt:</w:t>
      </w:r>
      <w:r>
        <w:rPr>
          <w:rFonts w:cs="GiltusT-Regular"/>
          <w:noProof/>
          <w:color w:val="000000"/>
          <w:sz w:val="16"/>
          <w:szCs w:val="16"/>
        </w:rPr>
        <w:tab/>
      </w:r>
      <w:r w:rsidR="00E9667D">
        <w:rPr>
          <w:rFonts w:cs="GiltusT-Regular"/>
          <w:noProof/>
          <w:color w:val="000000"/>
          <w:sz w:val="16"/>
          <w:szCs w:val="16"/>
        </w:rPr>
        <w:tab/>
      </w:r>
      <w:r w:rsidRPr="001F182E">
        <w:rPr>
          <w:rFonts w:cs="GiltusT-Regular"/>
          <w:b/>
          <w:noProof/>
          <w:color w:val="000000"/>
          <w:sz w:val="16"/>
          <w:szCs w:val="16"/>
        </w:rPr>
        <w:t>Camille Bauer Metrawatt AG</w:t>
      </w:r>
    </w:p>
    <w:p w:rsidR="00372EB4" w:rsidRPr="001F182E" w:rsidRDefault="00E9667D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  <w:lang w:val="de-DE" w:eastAsia="de-DE"/>
        </w:rPr>
        <w:drawing>
          <wp:anchor distT="0" distB="0" distL="114300" distR="114300" simplePos="0" relativeHeight="251665919" behindDoc="0" locked="0" layoutInCell="1" allowOverlap="1" wp14:anchorId="2BC19512" wp14:editId="3C808E82">
            <wp:simplePos x="0" y="0"/>
            <wp:positionH relativeFrom="column">
              <wp:posOffset>3729990</wp:posOffset>
            </wp:positionH>
            <wp:positionV relativeFrom="paragraph">
              <wp:posOffset>66675</wp:posOffset>
            </wp:positionV>
            <wp:extent cx="1706880" cy="591185"/>
            <wp:effectExtent l="0" t="0" r="762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GiltusT-Regular"/>
          <w:noProof/>
          <w:color w:val="000000"/>
          <w:sz w:val="16"/>
          <w:szCs w:val="16"/>
          <w:lang w:val="de-DE" w:eastAsia="de-DE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DC4C81">
        <w:rPr>
          <w:rFonts w:eastAsia="Calibri" w:cs="GiltusT-Regular"/>
          <w:noProof/>
          <w:color w:val="000000"/>
          <w:sz w:val="16"/>
          <w:szCs w:val="16"/>
        </w:rPr>
        <w:t>Sascha Engel</w:t>
      </w:r>
    </w:p>
    <w:p w:rsidR="00372EB4" w:rsidRPr="001F182E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Aargauerstrasse 7</w:t>
      </w:r>
      <w:r w:rsidRPr="001F182E">
        <w:rPr>
          <w:rFonts w:eastAsia="Calibri" w:cs="GiltusT-Regular"/>
          <w:noProof/>
          <w:color w:val="000000"/>
          <w:sz w:val="16"/>
          <w:szCs w:val="16"/>
        </w:rPr>
        <w:br/>
      </w: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CH-5610 Wohlen</w:t>
      </w:r>
    </w:p>
    <w:p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ab/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t +41 56 618 21 11</w:t>
      </w:r>
      <w:r w:rsidRPr="001F182E">
        <w:rPr>
          <w:rFonts w:eastAsia="Calibri" w:cs="GiltusT-Regular"/>
          <w:noProof/>
          <w:color w:val="000000"/>
          <w:sz w:val="16"/>
          <w:szCs w:val="16"/>
        </w:rPr>
        <w:br/>
      </w: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="00E9667D"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f +41 56 618 21 21</w:t>
      </w:r>
    </w:p>
    <w:p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hyperlink r:id="rId15" w:history="1">
        <w:r w:rsidR="00DC4C81" w:rsidRPr="00DC4C81">
          <w:rPr>
            <w:rStyle w:val="Link"/>
            <w:rFonts w:eastAsia="Calibri" w:cs="GiltusT-Regular"/>
            <w:noProof/>
            <w:sz w:val="16"/>
            <w:szCs w:val="16"/>
          </w:rPr>
          <w:t>sascha.engel</w:t>
        </w:r>
        <w:r w:rsidR="00DC4C81" w:rsidRPr="007F77D8">
          <w:rPr>
            <w:rStyle w:val="Link"/>
            <w:rFonts w:eastAsia="Calibri" w:cs="GiltusT-Regular"/>
            <w:noProof/>
            <w:sz w:val="16"/>
            <w:szCs w:val="16"/>
          </w:rPr>
          <w:t>@camillebauer.com</w:t>
        </w:r>
      </w:hyperlink>
      <w:r w:rsidR="00DC4C81" w:rsidRPr="00DC4C81">
        <w:rPr>
          <w:rStyle w:val="Link"/>
          <w:rFonts w:eastAsia="Calibri" w:cs="GiltusT-Regular"/>
          <w:noProof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br/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hyperlink r:id="rId16" w:history="1">
        <w:r w:rsidRPr="002A282D">
          <w:rPr>
            <w:rStyle w:val="Link"/>
            <w:rFonts w:eastAsia="Calibri" w:cs="GiltusT-Regular"/>
            <w:noProof/>
            <w:sz w:val="16"/>
            <w:szCs w:val="16"/>
          </w:rPr>
          <w:t>www.camillebauer.com</w:t>
        </w:r>
      </w:hyperlink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</w:p>
    <w:p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</w:pPr>
    </w:p>
    <w:p w:rsidR="00246042" w:rsidRDefault="00246042" w:rsidP="00372EB4">
      <w:pPr>
        <w:pStyle w:val="Textkrper"/>
        <w:tabs>
          <w:tab w:val="left" w:pos="2835"/>
        </w:tabs>
        <w:spacing w:after="0"/>
        <w:rPr>
          <w:rStyle w:val="cs1b16eeb51"/>
          <w:sz w:val="20"/>
        </w:rPr>
      </w:pPr>
    </w:p>
    <w:p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</w:rPr>
      </w:pPr>
    </w:p>
    <w:p w:rsidR="00372EB4" w:rsidRP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  <w:u w:val="single"/>
        </w:rPr>
      </w:pPr>
      <w:r w:rsidRPr="00372EB4">
        <w:rPr>
          <w:rFonts w:cs="GiltusT-Regular"/>
          <w:b/>
          <w:noProof/>
          <w:color w:val="000000"/>
          <w:sz w:val="16"/>
          <w:szCs w:val="16"/>
        </w:rPr>
        <w:t>Camille Bauer Metrawatt AG</w:t>
      </w:r>
    </w:p>
    <w:p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  <w:u w:val="single"/>
        </w:rPr>
      </w:pPr>
    </w:p>
    <w:p w:rsidR="001F182E" w:rsidRDefault="00BD4338" w:rsidP="002460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jc w:val="both"/>
        <w:textAlignment w:val="center"/>
        <w:rPr>
          <w:rFonts w:cs="GiltusT-Regular"/>
          <w:noProof/>
          <w:color w:val="000000"/>
          <w:sz w:val="16"/>
          <w:szCs w:val="16"/>
        </w:rPr>
      </w:pPr>
      <w:r>
        <w:rPr>
          <w:rFonts w:cs="GiltusT-Regular"/>
          <w:noProof/>
          <w:color w:val="000000"/>
          <w:sz w:val="16"/>
          <w:szCs w:val="16"/>
        </w:rPr>
        <w:t>Die Camille Bauer Metrawatt AG ist eine schweizerisch mittelständische Unternehmung zur Entwicklung und Produktion von industrieller Messtechnik. Untergliedert in 2 Geschäftsfelder</w:t>
      </w:r>
      <w:r w:rsidR="00246042">
        <w:rPr>
          <w:rFonts w:cs="GiltusT-Regular"/>
          <w:noProof/>
          <w:color w:val="000000"/>
          <w:sz w:val="16"/>
          <w:szCs w:val="16"/>
        </w:rPr>
        <w:t>,</w:t>
      </w:r>
      <w:r>
        <w:rPr>
          <w:rFonts w:cs="GiltusT-Regular"/>
          <w:noProof/>
          <w:color w:val="000000"/>
          <w:sz w:val="16"/>
          <w:szCs w:val="16"/>
        </w:rPr>
        <w:t xml:space="preserve"> bietet die Camille Bauer im Segment des Starkstrom-Monitoring und der Positions-Sensorik kunden- und applikationsorientierte Lösungen an. Die AG gehört zur GMC-I Gruppe mit Hauptsitz in Nürnberg/Deutschland und ist dadurch mit Ihren weltweiten Vertretungen ein namhafter Lieferant für d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ie Messung </w:t>
      </w:r>
      <w:r>
        <w:rPr>
          <w:rFonts w:cs="GiltusT-Regular"/>
          <w:noProof/>
          <w:color w:val="000000"/>
          <w:sz w:val="16"/>
          <w:szCs w:val="16"/>
        </w:rPr>
        <w:t>elektrischer</w:t>
      </w:r>
      <w:r w:rsidR="003C75C6">
        <w:rPr>
          <w:rFonts w:cs="GiltusT-Regular"/>
          <w:noProof/>
          <w:color w:val="000000"/>
          <w:sz w:val="16"/>
          <w:szCs w:val="16"/>
        </w:rPr>
        <w:t xml:space="preserve"> &amp; energetischer </w:t>
      </w:r>
      <w:r>
        <w:rPr>
          <w:rFonts w:cs="GiltusT-Regular"/>
          <w:noProof/>
          <w:color w:val="000000"/>
          <w:sz w:val="16"/>
          <w:szCs w:val="16"/>
        </w:rPr>
        <w:t>Grössen.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 Dazu zählt ein hohes Verständnis der Bedürfnisse für die elektrische Energieerzeugung, </w:t>
      </w:r>
      <w:r w:rsidR="003C75C6">
        <w:rPr>
          <w:rFonts w:cs="GiltusT-Regular"/>
          <w:noProof/>
          <w:color w:val="000000"/>
          <w:sz w:val="16"/>
          <w:szCs w:val="16"/>
        </w:rPr>
        <w:t xml:space="preserve">der energetischen </w:t>
      </w:r>
      <w:r w:rsidR="00246042">
        <w:rPr>
          <w:rFonts w:cs="GiltusT-Regular"/>
          <w:noProof/>
          <w:color w:val="000000"/>
          <w:sz w:val="16"/>
          <w:szCs w:val="16"/>
        </w:rPr>
        <w:t>Verteilung als auch der industriel</w:t>
      </w:r>
      <w:r w:rsidR="00BB41D8">
        <w:rPr>
          <w:rFonts w:cs="GiltusT-Regular"/>
          <w:noProof/>
          <w:color w:val="000000"/>
          <w:sz w:val="16"/>
          <w:szCs w:val="16"/>
        </w:rPr>
        <w:t>len Verbraucher. Mit schweizer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ischem Anspruch auf höchste Qualität und der hohen Innovationskraft verschafft die Camille Bauer Metrawatt AG ihren Kunden messbaren Nutzen. Weitere Informationen unter </w:t>
      </w:r>
      <w:hyperlink r:id="rId17" w:history="1">
        <w:r w:rsidR="00246042" w:rsidRPr="002A282D">
          <w:rPr>
            <w:rStyle w:val="Link"/>
            <w:rFonts w:cs="GiltusT-Regular"/>
            <w:noProof/>
            <w:sz w:val="16"/>
            <w:szCs w:val="16"/>
          </w:rPr>
          <w:t>www.camillebauer.com</w:t>
        </w:r>
      </w:hyperlink>
      <w:r w:rsidR="00246042">
        <w:rPr>
          <w:rFonts w:cs="GiltusT-Regular"/>
          <w:noProof/>
          <w:color w:val="000000"/>
          <w:sz w:val="16"/>
          <w:szCs w:val="16"/>
        </w:rPr>
        <w:t xml:space="preserve">  </w:t>
      </w:r>
      <w:r>
        <w:rPr>
          <w:rFonts w:cs="GiltusT-Regular"/>
          <w:noProof/>
          <w:color w:val="000000"/>
          <w:sz w:val="16"/>
          <w:szCs w:val="16"/>
        </w:rPr>
        <w:t xml:space="preserve">     </w:t>
      </w:r>
    </w:p>
    <w:p w:rsidR="007201CF" w:rsidRPr="00D37FCD" w:rsidRDefault="007201CF" w:rsidP="002460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jc w:val="both"/>
        <w:textAlignment w:val="center"/>
        <w:rPr>
          <w:rStyle w:val="cs1b16eeb51"/>
          <w:lang w:val="de-DE"/>
        </w:rPr>
      </w:pPr>
    </w:p>
    <w:p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p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p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sectPr w:rsidR="001F182E" w:rsidRPr="00D37FCD" w:rsidSect="00C704A8">
      <w:headerReference w:type="default" r:id="rId18"/>
      <w:footerReference w:type="default" r:id="rId19"/>
      <w:type w:val="continuous"/>
      <w:pgSz w:w="11906" w:h="16838" w:code="9"/>
      <w:pgMar w:top="1814" w:right="1418" w:bottom="1134" w:left="1418" w:header="567" w:footer="28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592" w:rsidRDefault="00504592">
      <w:r>
        <w:separator/>
      </w:r>
    </w:p>
  </w:endnote>
  <w:endnote w:type="continuationSeparator" w:id="0">
    <w:p w:rsidR="00504592" w:rsidRDefault="00504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NeueLT Pro 47 LtCn">
    <w:panose1 w:val="020B0406020202020204"/>
    <w:charset w:val="00"/>
    <w:family w:val="auto"/>
    <w:pitch w:val="variable"/>
    <w:sig w:usb0="00000003" w:usb1="00000000" w:usb2="00000000" w:usb3="00000000" w:csb0="00000001" w:csb1="00000000"/>
  </w:font>
  <w:font w:name="HelveticaNeueLT Pro 57 Cn">
    <w:panose1 w:val="020B0506030502020204"/>
    <w:charset w:val="00"/>
    <w:family w:val="auto"/>
    <w:pitch w:val="variable"/>
    <w:sig w:usb0="8000002F" w:usb1="5000204A" w:usb2="00000000" w:usb3="00000000" w:csb0="0000009B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iltusT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Angsan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Cordi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9D8" w:rsidRPr="00D63B77" w:rsidRDefault="00E779D8" w:rsidP="005A7A78">
    <w:pPr>
      <w:pStyle w:val="Fuzeile"/>
      <w:tabs>
        <w:tab w:val="clear" w:pos="4536"/>
        <w:tab w:val="clear" w:pos="9072"/>
        <w:tab w:val="left" w:pos="1843"/>
        <w:tab w:val="left" w:pos="4395"/>
      </w:tabs>
      <w:spacing w:before="60"/>
      <w:ind w:right="-284"/>
      <w:rPr>
        <w:rFonts w:cs="GiltusT-Regular"/>
        <w:noProof/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592" w:rsidRDefault="00504592">
      <w:r>
        <w:separator/>
      </w:r>
    </w:p>
  </w:footnote>
  <w:footnote w:type="continuationSeparator" w:id="0">
    <w:p w:rsidR="00504592" w:rsidRDefault="0050459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9D8" w:rsidRDefault="000323BE" w:rsidP="00D63B77">
    <w:pPr>
      <w:pStyle w:val="Kopfzeile"/>
      <w:tabs>
        <w:tab w:val="clear" w:pos="9072"/>
        <w:tab w:val="right" w:pos="9356"/>
      </w:tabs>
      <w:ind w:right="-144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32AAF74" wp14:editId="2799CA56">
              <wp:simplePos x="0" y="0"/>
              <wp:positionH relativeFrom="column">
                <wp:posOffset>-892810</wp:posOffset>
              </wp:positionH>
              <wp:positionV relativeFrom="paragraph">
                <wp:posOffset>677545</wp:posOffset>
              </wp:positionV>
              <wp:extent cx="7589520" cy="0"/>
              <wp:effectExtent l="0" t="0" r="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89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3pt,53.35pt" to="527.3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XOpEwIAACg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" o:allowincell="f"/>
          </w:pict>
        </mc:Fallback>
      </mc:AlternateContent>
    </w:r>
    <w:r>
      <w:rPr>
        <w:noProof/>
        <w:lang w:val="de-DE" w:eastAsia="de-DE"/>
      </w:rPr>
      <w:drawing>
        <wp:inline distT="0" distB="0" distL="0" distR="0" wp14:anchorId="51F40CDF" wp14:editId="1A9EB9BB">
          <wp:extent cx="2238375" cy="226695"/>
          <wp:effectExtent l="0" t="0" r="9525" b="1905"/>
          <wp:docPr id="1" name="Bild 1" descr="Logo_GMC Instru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GMC Instrumen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22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3B77">
      <w:tab/>
    </w:r>
    <w:r w:rsidR="00C704A8">
      <w:tab/>
    </w:r>
    <w:r>
      <w:rPr>
        <w:noProof/>
        <w:lang w:val="de-DE" w:eastAsia="de-DE"/>
      </w:rPr>
      <w:drawing>
        <wp:inline distT="0" distB="0" distL="0" distR="0" wp14:anchorId="5647F1EE" wp14:editId="21191DBE">
          <wp:extent cx="1704340" cy="592455"/>
          <wp:effectExtent l="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34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4631C"/>
    <w:multiLevelType w:val="singleLevel"/>
    <w:tmpl w:val="C51EB4C8"/>
    <w:lvl w:ilvl="0">
      <w:start w:val="1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1">
    <w:nsid w:val="4AA02ABE"/>
    <w:multiLevelType w:val="singleLevel"/>
    <w:tmpl w:val="0C6E2798"/>
    <w:lvl w:ilvl="0">
      <w:start w:val="1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2">
    <w:nsid w:val="52A37D1E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3">
    <w:nsid w:val="7B85648C"/>
    <w:multiLevelType w:val="singleLevel"/>
    <w:tmpl w:val="4850B060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91D"/>
    <w:rsid w:val="000078B7"/>
    <w:rsid w:val="00010357"/>
    <w:rsid w:val="00013E67"/>
    <w:rsid w:val="00017EE4"/>
    <w:rsid w:val="00031F5B"/>
    <w:rsid w:val="000323BE"/>
    <w:rsid w:val="00036773"/>
    <w:rsid w:val="000408CD"/>
    <w:rsid w:val="000475D9"/>
    <w:rsid w:val="000504BF"/>
    <w:rsid w:val="00050BF9"/>
    <w:rsid w:val="00070697"/>
    <w:rsid w:val="00076944"/>
    <w:rsid w:val="00083B8A"/>
    <w:rsid w:val="0008482B"/>
    <w:rsid w:val="00091A33"/>
    <w:rsid w:val="000D6B5A"/>
    <w:rsid w:val="000E20A9"/>
    <w:rsid w:val="000E48A2"/>
    <w:rsid w:val="000E4A3D"/>
    <w:rsid w:val="000E5267"/>
    <w:rsid w:val="000F3D20"/>
    <w:rsid w:val="000F417D"/>
    <w:rsid w:val="001056D0"/>
    <w:rsid w:val="001102BF"/>
    <w:rsid w:val="00116C52"/>
    <w:rsid w:val="00120F74"/>
    <w:rsid w:val="001413FA"/>
    <w:rsid w:val="00154B8E"/>
    <w:rsid w:val="001645D6"/>
    <w:rsid w:val="00164BAE"/>
    <w:rsid w:val="00167FF2"/>
    <w:rsid w:val="0017141C"/>
    <w:rsid w:val="0017446C"/>
    <w:rsid w:val="00181364"/>
    <w:rsid w:val="00191B17"/>
    <w:rsid w:val="00192CA9"/>
    <w:rsid w:val="001A0B08"/>
    <w:rsid w:val="001A0D1B"/>
    <w:rsid w:val="001A4421"/>
    <w:rsid w:val="001B2DE5"/>
    <w:rsid w:val="001B3D60"/>
    <w:rsid w:val="001C1ABA"/>
    <w:rsid w:val="001C70C8"/>
    <w:rsid w:val="001F182E"/>
    <w:rsid w:val="0020190A"/>
    <w:rsid w:val="0020525F"/>
    <w:rsid w:val="00205979"/>
    <w:rsid w:val="002071A7"/>
    <w:rsid w:val="002105FD"/>
    <w:rsid w:val="00212AA6"/>
    <w:rsid w:val="002130CE"/>
    <w:rsid w:val="00216712"/>
    <w:rsid w:val="00216B7B"/>
    <w:rsid w:val="0022011D"/>
    <w:rsid w:val="002243D5"/>
    <w:rsid w:val="002310B7"/>
    <w:rsid w:val="00240329"/>
    <w:rsid w:val="002439F0"/>
    <w:rsid w:val="00245DAF"/>
    <w:rsid w:val="00246042"/>
    <w:rsid w:val="00261467"/>
    <w:rsid w:val="0026292C"/>
    <w:rsid w:val="00262F3C"/>
    <w:rsid w:val="00277205"/>
    <w:rsid w:val="00293F6D"/>
    <w:rsid w:val="00295BA1"/>
    <w:rsid w:val="00295C44"/>
    <w:rsid w:val="00296BC2"/>
    <w:rsid w:val="002A07DF"/>
    <w:rsid w:val="002A2AD9"/>
    <w:rsid w:val="002B2CD9"/>
    <w:rsid w:val="002B5341"/>
    <w:rsid w:val="002C13BB"/>
    <w:rsid w:val="002D3BDE"/>
    <w:rsid w:val="002E28BE"/>
    <w:rsid w:val="002F5ED3"/>
    <w:rsid w:val="00305220"/>
    <w:rsid w:val="0030591D"/>
    <w:rsid w:val="00313282"/>
    <w:rsid w:val="00321146"/>
    <w:rsid w:val="00326E38"/>
    <w:rsid w:val="003318E8"/>
    <w:rsid w:val="003326B3"/>
    <w:rsid w:val="00332A1D"/>
    <w:rsid w:val="00337704"/>
    <w:rsid w:val="0034009A"/>
    <w:rsid w:val="003463D0"/>
    <w:rsid w:val="00364667"/>
    <w:rsid w:val="00364728"/>
    <w:rsid w:val="00372EB4"/>
    <w:rsid w:val="003751FC"/>
    <w:rsid w:val="00380D11"/>
    <w:rsid w:val="00385108"/>
    <w:rsid w:val="003875FD"/>
    <w:rsid w:val="00391DA5"/>
    <w:rsid w:val="0039705E"/>
    <w:rsid w:val="003A42C7"/>
    <w:rsid w:val="003C1467"/>
    <w:rsid w:val="003C3516"/>
    <w:rsid w:val="003C75C6"/>
    <w:rsid w:val="003D2933"/>
    <w:rsid w:val="003D3817"/>
    <w:rsid w:val="003D4498"/>
    <w:rsid w:val="003E3F9C"/>
    <w:rsid w:val="003F1BD0"/>
    <w:rsid w:val="003F6671"/>
    <w:rsid w:val="004136B4"/>
    <w:rsid w:val="00414EEF"/>
    <w:rsid w:val="00416B90"/>
    <w:rsid w:val="00430625"/>
    <w:rsid w:val="004479CE"/>
    <w:rsid w:val="00453031"/>
    <w:rsid w:val="0046395C"/>
    <w:rsid w:val="0046773C"/>
    <w:rsid w:val="0047542E"/>
    <w:rsid w:val="00492AE1"/>
    <w:rsid w:val="004A5D52"/>
    <w:rsid w:val="004A5FA7"/>
    <w:rsid w:val="004A663A"/>
    <w:rsid w:val="004B6BCB"/>
    <w:rsid w:val="004B6DFE"/>
    <w:rsid w:val="004D0CDF"/>
    <w:rsid w:val="004F5E9D"/>
    <w:rsid w:val="00501021"/>
    <w:rsid w:val="005015C8"/>
    <w:rsid w:val="00504592"/>
    <w:rsid w:val="0054173D"/>
    <w:rsid w:val="00542F65"/>
    <w:rsid w:val="005438E4"/>
    <w:rsid w:val="0055083F"/>
    <w:rsid w:val="00550971"/>
    <w:rsid w:val="00553605"/>
    <w:rsid w:val="00567B23"/>
    <w:rsid w:val="00572CDD"/>
    <w:rsid w:val="00592FFF"/>
    <w:rsid w:val="00595500"/>
    <w:rsid w:val="005A18AC"/>
    <w:rsid w:val="005A21EC"/>
    <w:rsid w:val="005A7A78"/>
    <w:rsid w:val="005B048E"/>
    <w:rsid w:val="005C1E4B"/>
    <w:rsid w:val="005D2D8A"/>
    <w:rsid w:val="005E3061"/>
    <w:rsid w:val="005E62E0"/>
    <w:rsid w:val="00607201"/>
    <w:rsid w:val="00620504"/>
    <w:rsid w:val="00633187"/>
    <w:rsid w:val="00642E81"/>
    <w:rsid w:val="00655FCE"/>
    <w:rsid w:val="006628BC"/>
    <w:rsid w:val="006659BA"/>
    <w:rsid w:val="006722B4"/>
    <w:rsid w:val="006838CB"/>
    <w:rsid w:val="00691C0C"/>
    <w:rsid w:val="00694FC1"/>
    <w:rsid w:val="006A0778"/>
    <w:rsid w:val="006A23A0"/>
    <w:rsid w:val="006B6E3E"/>
    <w:rsid w:val="006D5192"/>
    <w:rsid w:val="006D6499"/>
    <w:rsid w:val="006E0B9E"/>
    <w:rsid w:val="006E7170"/>
    <w:rsid w:val="006F4B72"/>
    <w:rsid w:val="00701329"/>
    <w:rsid w:val="007103C3"/>
    <w:rsid w:val="00711275"/>
    <w:rsid w:val="00714533"/>
    <w:rsid w:val="007201CF"/>
    <w:rsid w:val="007419CF"/>
    <w:rsid w:val="007556CD"/>
    <w:rsid w:val="007571EF"/>
    <w:rsid w:val="0076099F"/>
    <w:rsid w:val="00793437"/>
    <w:rsid w:val="007A17A7"/>
    <w:rsid w:val="007A361A"/>
    <w:rsid w:val="007A576E"/>
    <w:rsid w:val="007A627C"/>
    <w:rsid w:val="007C035A"/>
    <w:rsid w:val="007C0F18"/>
    <w:rsid w:val="007C2B5A"/>
    <w:rsid w:val="007D37DA"/>
    <w:rsid w:val="007E04E6"/>
    <w:rsid w:val="007E38AF"/>
    <w:rsid w:val="007E43FE"/>
    <w:rsid w:val="008025B7"/>
    <w:rsid w:val="00805E28"/>
    <w:rsid w:val="00811136"/>
    <w:rsid w:val="00811C63"/>
    <w:rsid w:val="0081580B"/>
    <w:rsid w:val="00816657"/>
    <w:rsid w:val="00852E91"/>
    <w:rsid w:val="008539ED"/>
    <w:rsid w:val="00855864"/>
    <w:rsid w:val="008656C0"/>
    <w:rsid w:val="0087316E"/>
    <w:rsid w:val="00876583"/>
    <w:rsid w:val="008869C4"/>
    <w:rsid w:val="008A6696"/>
    <w:rsid w:val="008B3352"/>
    <w:rsid w:val="008B657F"/>
    <w:rsid w:val="008C0294"/>
    <w:rsid w:val="008C5C2B"/>
    <w:rsid w:val="008D64DC"/>
    <w:rsid w:val="00920677"/>
    <w:rsid w:val="00924816"/>
    <w:rsid w:val="00944DF3"/>
    <w:rsid w:val="00950AAB"/>
    <w:rsid w:val="00952DE1"/>
    <w:rsid w:val="009541AF"/>
    <w:rsid w:val="00964F40"/>
    <w:rsid w:val="009774F5"/>
    <w:rsid w:val="00983D42"/>
    <w:rsid w:val="00983E3A"/>
    <w:rsid w:val="009A283B"/>
    <w:rsid w:val="009B5A81"/>
    <w:rsid w:val="009C6CF3"/>
    <w:rsid w:val="009D27DE"/>
    <w:rsid w:val="009D7629"/>
    <w:rsid w:val="009F652A"/>
    <w:rsid w:val="00A01563"/>
    <w:rsid w:val="00A04DF3"/>
    <w:rsid w:val="00A0799C"/>
    <w:rsid w:val="00A14DE1"/>
    <w:rsid w:val="00A26A93"/>
    <w:rsid w:val="00A32762"/>
    <w:rsid w:val="00A32DE4"/>
    <w:rsid w:val="00A3312E"/>
    <w:rsid w:val="00A35C6B"/>
    <w:rsid w:val="00A43249"/>
    <w:rsid w:val="00A55B0E"/>
    <w:rsid w:val="00A57429"/>
    <w:rsid w:val="00A57D74"/>
    <w:rsid w:val="00A652B8"/>
    <w:rsid w:val="00A702AC"/>
    <w:rsid w:val="00A70C19"/>
    <w:rsid w:val="00A73884"/>
    <w:rsid w:val="00A76847"/>
    <w:rsid w:val="00A96441"/>
    <w:rsid w:val="00AA24F0"/>
    <w:rsid w:val="00AA2503"/>
    <w:rsid w:val="00AA5FEF"/>
    <w:rsid w:val="00AD6A6F"/>
    <w:rsid w:val="00AE2067"/>
    <w:rsid w:val="00AF065C"/>
    <w:rsid w:val="00B004E7"/>
    <w:rsid w:val="00B00B84"/>
    <w:rsid w:val="00B01F78"/>
    <w:rsid w:val="00B042AE"/>
    <w:rsid w:val="00B04A76"/>
    <w:rsid w:val="00B12EE2"/>
    <w:rsid w:val="00B246E3"/>
    <w:rsid w:val="00B25025"/>
    <w:rsid w:val="00B33D7E"/>
    <w:rsid w:val="00B67231"/>
    <w:rsid w:val="00B7173F"/>
    <w:rsid w:val="00BA10C4"/>
    <w:rsid w:val="00BA6A07"/>
    <w:rsid w:val="00BB11C6"/>
    <w:rsid w:val="00BB22AB"/>
    <w:rsid w:val="00BB41D8"/>
    <w:rsid w:val="00BB5F94"/>
    <w:rsid w:val="00BB7AE5"/>
    <w:rsid w:val="00BC240A"/>
    <w:rsid w:val="00BC7E09"/>
    <w:rsid w:val="00BD4338"/>
    <w:rsid w:val="00BD5BDD"/>
    <w:rsid w:val="00BD752D"/>
    <w:rsid w:val="00BE38A1"/>
    <w:rsid w:val="00BE5A76"/>
    <w:rsid w:val="00BE690F"/>
    <w:rsid w:val="00C00EBA"/>
    <w:rsid w:val="00C07ED7"/>
    <w:rsid w:val="00C17EF0"/>
    <w:rsid w:val="00C30626"/>
    <w:rsid w:val="00C3581E"/>
    <w:rsid w:val="00C379C2"/>
    <w:rsid w:val="00C55453"/>
    <w:rsid w:val="00C56130"/>
    <w:rsid w:val="00C704A8"/>
    <w:rsid w:val="00C713D8"/>
    <w:rsid w:val="00C74144"/>
    <w:rsid w:val="00C86F8C"/>
    <w:rsid w:val="00C937B3"/>
    <w:rsid w:val="00C95896"/>
    <w:rsid w:val="00CB360B"/>
    <w:rsid w:val="00CC6AD1"/>
    <w:rsid w:val="00CD4AA4"/>
    <w:rsid w:val="00CD60D8"/>
    <w:rsid w:val="00CE06DB"/>
    <w:rsid w:val="00CE112B"/>
    <w:rsid w:val="00CF555E"/>
    <w:rsid w:val="00D02A49"/>
    <w:rsid w:val="00D0539E"/>
    <w:rsid w:val="00D05CD3"/>
    <w:rsid w:val="00D20880"/>
    <w:rsid w:val="00D255E8"/>
    <w:rsid w:val="00D30E8F"/>
    <w:rsid w:val="00D35B2C"/>
    <w:rsid w:val="00D37FCD"/>
    <w:rsid w:val="00D458F6"/>
    <w:rsid w:val="00D46552"/>
    <w:rsid w:val="00D549BF"/>
    <w:rsid w:val="00D60755"/>
    <w:rsid w:val="00D63B77"/>
    <w:rsid w:val="00D710D3"/>
    <w:rsid w:val="00D71637"/>
    <w:rsid w:val="00D739D0"/>
    <w:rsid w:val="00D75E5A"/>
    <w:rsid w:val="00D80792"/>
    <w:rsid w:val="00DA589A"/>
    <w:rsid w:val="00DB7DC3"/>
    <w:rsid w:val="00DC1CE3"/>
    <w:rsid w:val="00DC4C81"/>
    <w:rsid w:val="00DD7D7D"/>
    <w:rsid w:val="00DF0D7E"/>
    <w:rsid w:val="00E04274"/>
    <w:rsid w:val="00E06308"/>
    <w:rsid w:val="00E12505"/>
    <w:rsid w:val="00E17BF7"/>
    <w:rsid w:val="00E202F6"/>
    <w:rsid w:val="00E21DF1"/>
    <w:rsid w:val="00E33D42"/>
    <w:rsid w:val="00E4270F"/>
    <w:rsid w:val="00E50A3B"/>
    <w:rsid w:val="00E779D8"/>
    <w:rsid w:val="00E827A3"/>
    <w:rsid w:val="00E9667D"/>
    <w:rsid w:val="00EA1BCF"/>
    <w:rsid w:val="00EC4FB7"/>
    <w:rsid w:val="00EC6A85"/>
    <w:rsid w:val="00ED40F9"/>
    <w:rsid w:val="00ED4AD5"/>
    <w:rsid w:val="00EF31E8"/>
    <w:rsid w:val="00EF6DB6"/>
    <w:rsid w:val="00F00BB8"/>
    <w:rsid w:val="00F00FD7"/>
    <w:rsid w:val="00F15B04"/>
    <w:rsid w:val="00F170E0"/>
    <w:rsid w:val="00F37BC8"/>
    <w:rsid w:val="00F51F38"/>
    <w:rsid w:val="00F55484"/>
    <w:rsid w:val="00F76566"/>
    <w:rsid w:val="00F77F06"/>
    <w:rsid w:val="00F8323A"/>
    <w:rsid w:val="00F858B7"/>
    <w:rsid w:val="00F909CF"/>
    <w:rsid w:val="00F97450"/>
    <w:rsid w:val="00FA28C3"/>
    <w:rsid w:val="00FA57F6"/>
    <w:rsid w:val="00FA6A61"/>
    <w:rsid w:val="00FB1D36"/>
    <w:rsid w:val="00FB513E"/>
    <w:rsid w:val="00FC70DD"/>
    <w:rsid w:val="00FC74CB"/>
    <w:rsid w:val="00FD134D"/>
    <w:rsid w:val="00FD2A29"/>
    <w:rsid w:val="00FD7159"/>
    <w:rsid w:val="00FE3FA7"/>
    <w:rsid w:val="00FF337A"/>
    <w:rsid w:val="00FF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6F8C"/>
    <w:rPr>
      <w:rFonts w:ascii="Arial" w:hAnsi="Arial"/>
      <w:lang w:val="de-CH" w:eastAsia="ja-JP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napToGrid w:val="0"/>
      <w:sz w:val="24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840"/>
      <w:outlineLvl w:val="3"/>
    </w:pPr>
    <w:rPr>
      <w:b/>
      <w:caps/>
      <w:sz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pPr>
      <w:tabs>
        <w:tab w:val="center" w:pos="4536"/>
        <w:tab w:val="right" w:pos="9072"/>
      </w:tabs>
    </w:pPr>
  </w:style>
  <w:style w:type="character" w:styleId="Link">
    <w:name w:val="Hyperlink"/>
    <w:uiPriority w:val="99"/>
    <w:rPr>
      <w:color w:val="0000FF"/>
      <w:u w:val="single"/>
    </w:rPr>
  </w:style>
  <w:style w:type="paragraph" w:styleId="Textkrper">
    <w:name w:val="Body Text"/>
    <w:basedOn w:val="Standard"/>
    <w:pPr>
      <w:tabs>
        <w:tab w:val="left" w:pos="1872"/>
        <w:tab w:val="left" w:pos="3744"/>
        <w:tab w:val="left" w:pos="6048"/>
      </w:tabs>
      <w:spacing w:after="240"/>
    </w:pPr>
    <w:rPr>
      <w:sz w:val="22"/>
    </w:rPr>
  </w:style>
  <w:style w:type="paragraph" w:styleId="Textkrper2">
    <w:name w:val="Body Text 2"/>
    <w:basedOn w:val="Standard"/>
    <w:pPr>
      <w:spacing w:after="240"/>
    </w:pPr>
    <w:rPr>
      <w:b/>
      <w:sz w:val="22"/>
    </w:rPr>
  </w:style>
  <w:style w:type="paragraph" w:styleId="Textkrpereinzug">
    <w:name w:val="Body Text Indent"/>
    <w:basedOn w:val="Standard"/>
    <w:pPr>
      <w:spacing w:after="120"/>
      <w:ind w:left="425" w:hanging="425"/>
    </w:pPr>
    <w:rPr>
      <w:sz w:val="22"/>
    </w:rPr>
  </w:style>
  <w:style w:type="paragraph" w:styleId="Textkrpereinzug2">
    <w:name w:val="Body Text Indent 2"/>
    <w:basedOn w:val="Standard"/>
    <w:pPr>
      <w:ind w:left="426" w:hanging="426"/>
    </w:pPr>
  </w:style>
  <w:style w:type="paragraph" w:styleId="Textkrpereinzug3">
    <w:name w:val="Body Text Indent 3"/>
    <w:basedOn w:val="Standard"/>
    <w:pPr>
      <w:ind w:left="426" w:hanging="426"/>
    </w:pPr>
    <w:rPr>
      <w:sz w:val="22"/>
    </w:rPr>
  </w:style>
  <w:style w:type="character" w:customStyle="1" w:styleId="cs1b16eeb51">
    <w:name w:val="cs1b16eeb51"/>
    <w:rsid w:val="008C5C2B"/>
    <w:rPr>
      <w:rFonts w:ascii="Calibri" w:hAnsi="Calibri" w:hint="default"/>
      <w:b w:val="0"/>
      <w:bCs w:val="0"/>
      <w:i w:val="0"/>
      <w:iCs w:val="0"/>
      <w:color w:val="000000"/>
    </w:rPr>
  </w:style>
  <w:style w:type="character" w:customStyle="1" w:styleId="cs777ed1521">
    <w:name w:val="cs777ed1521"/>
    <w:rsid w:val="008C5C2B"/>
    <w:rPr>
      <w:rFonts w:ascii="Calibri" w:hAnsi="Calibri" w:hint="default"/>
      <w:b w:val="0"/>
      <w:bCs w:val="0"/>
      <w:i w:val="0"/>
      <w:iCs w:val="0"/>
      <w:color w:val="0000FF"/>
      <w:u w:val="single"/>
    </w:rPr>
  </w:style>
  <w:style w:type="paragraph" w:styleId="Sprechblasentext">
    <w:name w:val="Balloon Text"/>
    <w:basedOn w:val="Standard"/>
    <w:link w:val="SprechblasentextZeichen"/>
    <w:rsid w:val="00414EEF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rsid w:val="00414EEF"/>
    <w:rPr>
      <w:rFonts w:ascii="Tahoma" w:hAnsi="Tahoma" w:cs="Tahoma"/>
      <w:sz w:val="16"/>
      <w:szCs w:val="16"/>
      <w:lang w:eastAsia="ja-JP"/>
    </w:rPr>
  </w:style>
  <w:style w:type="character" w:styleId="GesichteterLink">
    <w:name w:val="FollowedHyperlink"/>
    <w:uiPriority w:val="99"/>
    <w:unhideWhenUsed/>
    <w:rsid w:val="00CD60D8"/>
    <w:rPr>
      <w:color w:val="800080"/>
      <w:u w:val="single"/>
    </w:rPr>
  </w:style>
  <w:style w:type="paragraph" w:customStyle="1" w:styleId="xl64">
    <w:name w:val="xl64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5">
    <w:name w:val="xl65"/>
    <w:basedOn w:val="Standard"/>
    <w:rsid w:val="00CD60D8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6">
    <w:name w:val="xl66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7">
    <w:name w:val="xl67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8">
    <w:name w:val="xl68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9">
    <w:name w:val="xl69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i/>
      <w:iCs/>
      <w:color w:val="002555"/>
      <w:sz w:val="18"/>
      <w:szCs w:val="18"/>
      <w:lang w:eastAsia="de-CH"/>
    </w:rPr>
  </w:style>
  <w:style w:type="paragraph" w:customStyle="1" w:styleId="xl70">
    <w:name w:val="xl70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character" w:customStyle="1" w:styleId="FuzeileZeichen">
    <w:name w:val="Fußzeile Zeichen"/>
    <w:link w:val="Fuzeile"/>
    <w:rsid w:val="00D63B77"/>
    <w:rPr>
      <w:rFonts w:ascii="Arial" w:hAnsi="Arial"/>
      <w:lang w:eastAsia="ja-JP"/>
    </w:rPr>
  </w:style>
  <w:style w:type="table" w:styleId="Tabellenraster">
    <w:name w:val="Table Grid"/>
    <w:basedOn w:val="NormaleTabelle"/>
    <w:rsid w:val="003647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unhideWhenUsed/>
    <w:rsid w:val="0071127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de-DE" w:eastAsia="de-DE"/>
    </w:rPr>
  </w:style>
  <w:style w:type="paragraph" w:customStyle="1" w:styleId="Fliesstextd">
    <w:name w:val="Fliesstext d"/>
    <w:basedOn w:val="Standard"/>
    <w:uiPriority w:val="99"/>
    <w:rsid w:val="005E3061"/>
    <w:pPr>
      <w:autoSpaceDE w:val="0"/>
      <w:autoSpaceDN w:val="0"/>
      <w:adjustRightInd w:val="0"/>
      <w:spacing w:line="288" w:lineRule="auto"/>
      <w:textAlignment w:val="center"/>
    </w:pPr>
    <w:rPr>
      <w:rFonts w:ascii="HelveticaNeueLT Pro 47 LtCn" w:hAnsi="HelveticaNeueLT Pro 47 LtCn" w:cs="HelveticaNeueLT Pro 47 LtCn"/>
      <w:color w:val="000000"/>
      <w:lang w:val="de-DE" w:eastAsia="de-DE"/>
    </w:rPr>
  </w:style>
  <w:style w:type="paragraph" w:customStyle="1" w:styleId="AufzhlungGrneSeiteFlyer">
    <w:name w:val="Aufzählung Grüne Seite (Flyer)"/>
    <w:basedOn w:val="Standard"/>
    <w:uiPriority w:val="99"/>
    <w:rsid w:val="005E3061"/>
    <w:pPr>
      <w:autoSpaceDE w:val="0"/>
      <w:autoSpaceDN w:val="0"/>
      <w:adjustRightInd w:val="0"/>
      <w:spacing w:line="240" w:lineRule="atLeast"/>
      <w:textAlignment w:val="center"/>
    </w:pPr>
    <w:rPr>
      <w:rFonts w:ascii="HelveticaNeueLT Pro 57 Cn" w:hAnsi="HelveticaNeueLT Pro 57 Cn" w:cs="HelveticaNeueLT Pro 57 Cn"/>
      <w:color w:val="FFFFFF"/>
      <w:lang w:val="de-DE" w:eastAsia="de-DE"/>
    </w:rPr>
  </w:style>
  <w:style w:type="paragraph" w:styleId="Bearbeitung">
    <w:name w:val="Revision"/>
    <w:hidden/>
    <w:uiPriority w:val="99"/>
    <w:semiHidden/>
    <w:rsid w:val="00A55B0E"/>
    <w:rPr>
      <w:rFonts w:ascii="Arial" w:hAnsi="Arial"/>
      <w:lang w:val="de-CH"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6F8C"/>
    <w:rPr>
      <w:rFonts w:ascii="Arial" w:hAnsi="Arial"/>
      <w:lang w:val="de-CH" w:eastAsia="ja-JP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napToGrid w:val="0"/>
      <w:sz w:val="24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840"/>
      <w:outlineLvl w:val="3"/>
    </w:pPr>
    <w:rPr>
      <w:b/>
      <w:caps/>
      <w:sz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pPr>
      <w:tabs>
        <w:tab w:val="center" w:pos="4536"/>
        <w:tab w:val="right" w:pos="9072"/>
      </w:tabs>
    </w:pPr>
  </w:style>
  <w:style w:type="character" w:styleId="Link">
    <w:name w:val="Hyperlink"/>
    <w:uiPriority w:val="99"/>
    <w:rPr>
      <w:color w:val="0000FF"/>
      <w:u w:val="single"/>
    </w:rPr>
  </w:style>
  <w:style w:type="paragraph" w:styleId="Textkrper">
    <w:name w:val="Body Text"/>
    <w:basedOn w:val="Standard"/>
    <w:pPr>
      <w:tabs>
        <w:tab w:val="left" w:pos="1872"/>
        <w:tab w:val="left" w:pos="3744"/>
        <w:tab w:val="left" w:pos="6048"/>
      </w:tabs>
      <w:spacing w:after="240"/>
    </w:pPr>
    <w:rPr>
      <w:sz w:val="22"/>
    </w:rPr>
  </w:style>
  <w:style w:type="paragraph" w:styleId="Textkrper2">
    <w:name w:val="Body Text 2"/>
    <w:basedOn w:val="Standard"/>
    <w:pPr>
      <w:spacing w:after="240"/>
    </w:pPr>
    <w:rPr>
      <w:b/>
      <w:sz w:val="22"/>
    </w:rPr>
  </w:style>
  <w:style w:type="paragraph" w:styleId="Textkrpereinzug">
    <w:name w:val="Body Text Indent"/>
    <w:basedOn w:val="Standard"/>
    <w:pPr>
      <w:spacing w:after="120"/>
      <w:ind w:left="425" w:hanging="425"/>
    </w:pPr>
    <w:rPr>
      <w:sz w:val="22"/>
    </w:rPr>
  </w:style>
  <w:style w:type="paragraph" w:styleId="Textkrpereinzug2">
    <w:name w:val="Body Text Indent 2"/>
    <w:basedOn w:val="Standard"/>
    <w:pPr>
      <w:ind w:left="426" w:hanging="426"/>
    </w:pPr>
  </w:style>
  <w:style w:type="paragraph" w:styleId="Textkrpereinzug3">
    <w:name w:val="Body Text Indent 3"/>
    <w:basedOn w:val="Standard"/>
    <w:pPr>
      <w:ind w:left="426" w:hanging="426"/>
    </w:pPr>
    <w:rPr>
      <w:sz w:val="22"/>
    </w:rPr>
  </w:style>
  <w:style w:type="character" w:customStyle="1" w:styleId="cs1b16eeb51">
    <w:name w:val="cs1b16eeb51"/>
    <w:rsid w:val="008C5C2B"/>
    <w:rPr>
      <w:rFonts w:ascii="Calibri" w:hAnsi="Calibri" w:hint="default"/>
      <w:b w:val="0"/>
      <w:bCs w:val="0"/>
      <w:i w:val="0"/>
      <w:iCs w:val="0"/>
      <w:color w:val="000000"/>
    </w:rPr>
  </w:style>
  <w:style w:type="character" w:customStyle="1" w:styleId="cs777ed1521">
    <w:name w:val="cs777ed1521"/>
    <w:rsid w:val="008C5C2B"/>
    <w:rPr>
      <w:rFonts w:ascii="Calibri" w:hAnsi="Calibri" w:hint="default"/>
      <w:b w:val="0"/>
      <w:bCs w:val="0"/>
      <w:i w:val="0"/>
      <w:iCs w:val="0"/>
      <w:color w:val="0000FF"/>
      <w:u w:val="single"/>
    </w:rPr>
  </w:style>
  <w:style w:type="paragraph" w:styleId="Sprechblasentext">
    <w:name w:val="Balloon Text"/>
    <w:basedOn w:val="Standard"/>
    <w:link w:val="SprechblasentextZeichen"/>
    <w:rsid w:val="00414EEF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rsid w:val="00414EEF"/>
    <w:rPr>
      <w:rFonts w:ascii="Tahoma" w:hAnsi="Tahoma" w:cs="Tahoma"/>
      <w:sz w:val="16"/>
      <w:szCs w:val="16"/>
      <w:lang w:eastAsia="ja-JP"/>
    </w:rPr>
  </w:style>
  <w:style w:type="character" w:styleId="GesichteterLink">
    <w:name w:val="FollowedHyperlink"/>
    <w:uiPriority w:val="99"/>
    <w:unhideWhenUsed/>
    <w:rsid w:val="00CD60D8"/>
    <w:rPr>
      <w:color w:val="800080"/>
      <w:u w:val="single"/>
    </w:rPr>
  </w:style>
  <w:style w:type="paragraph" w:customStyle="1" w:styleId="xl64">
    <w:name w:val="xl64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5">
    <w:name w:val="xl65"/>
    <w:basedOn w:val="Standard"/>
    <w:rsid w:val="00CD60D8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6">
    <w:name w:val="xl66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7">
    <w:name w:val="xl67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8">
    <w:name w:val="xl68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9">
    <w:name w:val="xl69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i/>
      <w:iCs/>
      <w:color w:val="002555"/>
      <w:sz w:val="18"/>
      <w:szCs w:val="18"/>
      <w:lang w:eastAsia="de-CH"/>
    </w:rPr>
  </w:style>
  <w:style w:type="paragraph" w:customStyle="1" w:styleId="xl70">
    <w:name w:val="xl70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character" w:customStyle="1" w:styleId="FuzeileZeichen">
    <w:name w:val="Fußzeile Zeichen"/>
    <w:link w:val="Fuzeile"/>
    <w:rsid w:val="00D63B77"/>
    <w:rPr>
      <w:rFonts w:ascii="Arial" w:hAnsi="Arial"/>
      <w:lang w:eastAsia="ja-JP"/>
    </w:rPr>
  </w:style>
  <w:style w:type="table" w:styleId="Tabellenraster">
    <w:name w:val="Table Grid"/>
    <w:basedOn w:val="NormaleTabelle"/>
    <w:rsid w:val="003647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unhideWhenUsed/>
    <w:rsid w:val="0071127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de-DE" w:eastAsia="de-DE"/>
    </w:rPr>
  </w:style>
  <w:style w:type="paragraph" w:customStyle="1" w:styleId="Fliesstextd">
    <w:name w:val="Fliesstext d"/>
    <w:basedOn w:val="Standard"/>
    <w:uiPriority w:val="99"/>
    <w:rsid w:val="005E3061"/>
    <w:pPr>
      <w:autoSpaceDE w:val="0"/>
      <w:autoSpaceDN w:val="0"/>
      <w:adjustRightInd w:val="0"/>
      <w:spacing w:line="288" w:lineRule="auto"/>
      <w:textAlignment w:val="center"/>
    </w:pPr>
    <w:rPr>
      <w:rFonts w:ascii="HelveticaNeueLT Pro 47 LtCn" w:hAnsi="HelveticaNeueLT Pro 47 LtCn" w:cs="HelveticaNeueLT Pro 47 LtCn"/>
      <w:color w:val="000000"/>
      <w:lang w:val="de-DE" w:eastAsia="de-DE"/>
    </w:rPr>
  </w:style>
  <w:style w:type="paragraph" w:customStyle="1" w:styleId="AufzhlungGrneSeiteFlyer">
    <w:name w:val="Aufzählung Grüne Seite (Flyer)"/>
    <w:basedOn w:val="Standard"/>
    <w:uiPriority w:val="99"/>
    <w:rsid w:val="005E3061"/>
    <w:pPr>
      <w:autoSpaceDE w:val="0"/>
      <w:autoSpaceDN w:val="0"/>
      <w:adjustRightInd w:val="0"/>
      <w:spacing w:line="240" w:lineRule="atLeast"/>
      <w:textAlignment w:val="center"/>
    </w:pPr>
    <w:rPr>
      <w:rFonts w:ascii="HelveticaNeueLT Pro 57 Cn" w:hAnsi="HelveticaNeueLT Pro 57 Cn" w:cs="HelveticaNeueLT Pro 57 Cn"/>
      <w:color w:val="FFFFFF"/>
      <w:lang w:val="de-DE" w:eastAsia="de-DE"/>
    </w:rPr>
  </w:style>
  <w:style w:type="paragraph" w:styleId="Bearbeitung">
    <w:name w:val="Revision"/>
    <w:hidden/>
    <w:uiPriority w:val="99"/>
    <w:semiHidden/>
    <w:rsid w:val="00A55B0E"/>
    <w:rPr>
      <w:rFonts w:ascii="Arial" w:hAnsi="Arial"/>
      <w:lang w:val="de-CH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4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7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6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6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9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710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1213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2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605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808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373042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404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6451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0910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53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6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6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619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5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7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05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83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9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44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694900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28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12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202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754973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429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7547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1523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4" w:color="auto"/>
                                                                        <w:left w:val="none" w:sz="0" w:space="0" w:color="auto"/>
                                                                        <w:bottom w:val="inset" w:sz="6" w:space="4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1861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7886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4" w:color="auto"/>
                                                                        <w:left w:val="none" w:sz="0" w:space="0" w:color="auto"/>
                                                                        <w:bottom w:val="inset" w:sz="6" w:space="4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7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2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0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83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8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1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298243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46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506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8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818720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http://www.camillebauer.com/positionssensorik" TargetMode="External"/><Relationship Id="rId14" Type="http://schemas.openxmlformats.org/officeDocument/2006/relationships/image" Target="media/image5.png"/><Relationship Id="rId15" Type="http://schemas.openxmlformats.org/officeDocument/2006/relationships/hyperlink" Target="mailto:sascha.engel@camillebauer.com" TargetMode="External"/><Relationship Id="rId16" Type="http://schemas.openxmlformats.org/officeDocument/2006/relationships/hyperlink" Target="http://www.camillebauer.com" TargetMode="External"/><Relationship Id="rId17" Type="http://schemas.openxmlformats.org/officeDocument/2006/relationships/hyperlink" Target="http://www.camillebauer.com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0E071-311B-234C-936E-608514DEE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673</Words>
  <Characters>4243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Ihr Zeichen/Ihre Nachricht vom</vt:lpstr>
    </vt:vector>
  </TitlesOfParts>
  <Company>CAMILLE BAUER AG</Company>
  <LinksUpToDate>false</LinksUpToDate>
  <CharactersWithSpaces>4907</CharactersWithSpaces>
  <SharedDoc>false</SharedDoc>
  <HLinks>
    <vt:vector size="12" baseType="variant">
      <vt:variant>
        <vt:i4>196630</vt:i4>
      </vt:variant>
      <vt:variant>
        <vt:i4>3</vt:i4>
      </vt:variant>
      <vt:variant>
        <vt:i4>0</vt:i4>
      </vt:variant>
      <vt:variant>
        <vt:i4>5</vt:i4>
      </vt:variant>
      <vt:variant>
        <vt:lpwstr>http://www.echa.europa.eu/de/candidate-list-table</vt:lpwstr>
      </vt:variant>
      <vt:variant>
        <vt:lpwstr/>
      </vt:variant>
      <vt:variant>
        <vt:i4>196630</vt:i4>
      </vt:variant>
      <vt:variant>
        <vt:i4>0</vt:i4>
      </vt:variant>
      <vt:variant>
        <vt:i4>0</vt:i4>
      </vt:variant>
      <vt:variant>
        <vt:i4>5</vt:i4>
      </vt:variant>
      <vt:variant>
        <vt:lpwstr>http://www.echa.europa.eu/de/candidate-list-table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Ihr Zeichen/Ihre Nachricht vom</dc:title>
  <dc:creator>Netzwerk</dc:creator>
  <cp:lastModifiedBy>Furrer Marius</cp:lastModifiedBy>
  <cp:revision>2</cp:revision>
  <cp:lastPrinted>2017-09-29T08:55:00Z</cp:lastPrinted>
  <dcterms:created xsi:type="dcterms:W3CDTF">2017-10-16T11:51:00Z</dcterms:created>
  <dcterms:modified xsi:type="dcterms:W3CDTF">2017-10-16T11:51:00Z</dcterms:modified>
</cp:coreProperties>
</file>