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1F38D5" w14:textId="77777777" w:rsidR="00F76566" w:rsidRPr="00A57429" w:rsidRDefault="000323BE" w:rsidP="000323BE">
      <w:pPr>
        <w:spacing w:after="240"/>
        <w:rPr>
          <w:rFonts w:cs="Arial"/>
          <w:color w:val="000000"/>
          <w:sz w:val="18"/>
          <w:lang w:val="de-DE"/>
        </w:rPr>
      </w:pPr>
      <w:r>
        <w:rPr>
          <w:noProof/>
          <w:sz w:val="18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4A26163C" wp14:editId="322FCFA5">
            <wp:simplePos x="0" y="0"/>
            <wp:positionH relativeFrom="column">
              <wp:posOffset>-755650</wp:posOffset>
            </wp:positionH>
            <wp:positionV relativeFrom="paragraph">
              <wp:posOffset>486410</wp:posOffset>
            </wp:positionV>
            <wp:extent cx="107950" cy="1619885"/>
            <wp:effectExtent l="0" t="0" r="6350" b="0"/>
            <wp:wrapNone/>
            <wp:docPr id="9" name="Bild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1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A78" w:rsidRPr="00A57429">
        <w:rPr>
          <w:caps/>
          <w:sz w:val="28"/>
          <w:lang w:val="de-DE"/>
        </w:rPr>
        <w:t>Presse Information</w:t>
      </w:r>
      <w:r w:rsidR="00D549BF" w:rsidRPr="00A57429">
        <w:rPr>
          <w:caps/>
          <w:sz w:val="28"/>
          <w:lang w:val="de-DE"/>
        </w:rPr>
        <w:t xml:space="preserve"> </w:t>
      </w:r>
      <w:r w:rsidR="00D549BF" w:rsidRPr="00A57429">
        <w:rPr>
          <w:rFonts w:cs="Arial"/>
          <w:caps/>
          <w:sz w:val="28"/>
          <w:lang w:val="de-DE"/>
        </w:rPr>
        <w:t>▪</w:t>
      </w:r>
      <w:r w:rsidR="00D549BF" w:rsidRPr="00A57429">
        <w:rPr>
          <w:caps/>
          <w:sz w:val="28"/>
          <w:lang w:val="de-DE"/>
        </w:rPr>
        <w:t xml:space="preserve"> Press release</w:t>
      </w:r>
    </w:p>
    <w:p w14:paraId="5ED40BE8" w14:textId="77777777" w:rsidR="00FD134D" w:rsidRPr="00FD134D" w:rsidRDefault="000323BE" w:rsidP="005A7A78">
      <w:pPr>
        <w:pStyle w:val="Textkrper"/>
        <w:tabs>
          <w:tab w:val="clear" w:pos="1872"/>
          <w:tab w:val="clear" w:pos="3744"/>
          <w:tab w:val="clear" w:pos="6048"/>
          <w:tab w:val="left" w:pos="2835"/>
        </w:tabs>
        <w:spacing w:after="480"/>
        <w:ind w:right="-2"/>
        <w:rPr>
          <w:rStyle w:val="cs1b16eeb51"/>
          <w:rFonts w:ascii="Arial" w:hAnsi="Arial" w:cs="Arial"/>
          <w:b/>
          <w:sz w:val="24"/>
          <w:szCs w:val="24"/>
          <w:lang w:val="de-DE"/>
        </w:rPr>
      </w:pPr>
      <w:r w:rsidRPr="00FD134D">
        <w:rPr>
          <w:rStyle w:val="cs1b16eeb51"/>
          <w:rFonts w:ascii="Arial" w:hAnsi="Arial" w:cs="Arial"/>
          <w:sz w:val="24"/>
          <w:szCs w:val="24"/>
          <w:lang w:val="de-DE"/>
        </w:rPr>
        <w:br/>
      </w:r>
      <w:r w:rsidR="00036773">
        <w:rPr>
          <w:rStyle w:val="cs1b16eeb51"/>
          <w:rFonts w:ascii="Arial" w:hAnsi="Arial" w:cs="Arial"/>
          <w:b/>
          <w:sz w:val="24"/>
          <w:szCs w:val="24"/>
          <w:lang w:val="de-DE"/>
        </w:rPr>
        <w:t xml:space="preserve">Eine </w:t>
      </w:r>
      <w:r w:rsidR="000C2EC2">
        <w:rPr>
          <w:rStyle w:val="cs1b16eeb51"/>
          <w:rFonts w:ascii="Arial" w:hAnsi="Arial" w:cs="Arial"/>
          <w:b/>
          <w:sz w:val="24"/>
          <w:szCs w:val="24"/>
          <w:lang w:val="de-DE"/>
        </w:rPr>
        <w:t>echte N</w:t>
      </w:r>
      <w:r w:rsidR="00036773">
        <w:rPr>
          <w:rStyle w:val="cs1b16eeb51"/>
          <w:rFonts w:ascii="Arial" w:hAnsi="Arial" w:cs="Arial"/>
          <w:b/>
          <w:sz w:val="24"/>
          <w:szCs w:val="24"/>
          <w:lang w:val="de-DE"/>
        </w:rPr>
        <w:t xml:space="preserve">euheit </w:t>
      </w:r>
      <w:r w:rsidR="00ED4AD5">
        <w:rPr>
          <w:rStyle w:val="cs1b16eeb51"/>
          <w:rFonts w:ascii="Arial" w:hAnsi="Arial" w:cs="Arial"/>
          <w:b/>
          <w:sz w:val="24"/>
          <w:szCs w:val="24"/>
          <w:lang w:val="de-DE"/>
        </w:rPr>
        <w:t xml:space="preserve">zur </w:t>
      </w:r>
      <w:r w:rsidR="00036773">
        <w:rPr>
          <w:rStyle w:val="cs1b16eeb51"/>
          <w:rFonts w:ascii="Arial" w:hAnsi="Arial" w:cs="Arial"/>
          <w:b/>
          <w:sz w:val="24"/>
          <w:szCs w:val="24"/>
          <w:lang w:val="de-DE"/>
        </w:rPr>
        <w:t>Energie-Automatisierung</w:t>
      </w:r>
      <w:r w:rsidR="00FD134D" w:rsidRPr="00FD134D">
        <w:rPr>
          <w:rStyle w:val="cs1b16eeb51"/>
          <w:rFonts w:ascii="Arial" w:hAnsi="Arial" w:cs="Arial"/>
          <w:b/>
          <w:sz w:val="24"/>
          <w:szCs w:val="24"/>
          <w:lang w:val="de-DE"/>
        </w:rPr>
        <w:br/>
      </w:r>
      <w:r w:rsidR="00036773">
        <w:rPr>
          <w:rStyle w:val="cs1b16eeb51"/>
          <w:rFonts w:ascii="Arial" w:hAnsi="Arial" w:cs="Arial"/>
          <w:b/>
          <w:sz w:val="24"/>
          <w:szCs w:val="24"/>
          <w:lang w:val="de-DE"/>
        </w:rPr>
        <w:t>CENTRAX CU</w:t>
      </w:r>
      <w:r w:rsidR="00ED4AD5">
        <w:rPr>
          <w:rStyle w:val="cs1b16eeb51"/>
          <w:rFonts w:ascii="Arial" w:hAnsi="Arial" w:cs="Arial"/>
          <w:b/>
          <w:sz w:val="24"/>
          <w:szCs w:val="24"/>
          <w:lang w:val="de-DE"/>
        </w:rPr>
        <w:t>5</w:t>
      </w:r>
      <w:r w:rsidR="00036773">
        <w:rPr>
          <w:rStyle w:val="cs1b16eeb51"/>
          <w:rFonts w:ascii="Arial" w:hAnsi="Arial" w:cs="Arial"/>
          <w:b/>
          <w:sz w:val="24"/>
          <w:szCs w:val="24"/>
          <w:lang w:val="de-DE"/>
        </w:rPr>
        <w:t xml:space="preserve">000 zur Überwachung &amp; Steuerung energetischer </w:t>
      </w:r>
      <w:r w:rsidR="00DA3A40">
        <w:rPr>
          <w:rStyle w:val="cs1b16eeb51"/>
          <w:rFonts w:ascii="Arial" w:hAnsi="Arial" w:cs="Arial"/>
          <w:b/>
          <w:sz w:val="24"/>
          <w:szCs w:val="24"/>
          <w:lang w:val="de-DE"/>
        </w:rPr>
        <w:t>Größen</w:t>
      </w:r>
    </w:p>
    <w:p w14:paraId="07D9BCE5" w14:textId="77777777" w:rsidR="00793437" w:rsidRDefault="000323BE" w:rsidP="00805E28">
      <w:pPr>
        <w:jc w:val="both"/>
      </w:pPr>
      <w:r w:rsidRPr="00FF337A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3DAA3B" wp14:editId="2BB8899A">
                <wp:simplePos x="0" y="0"/>
                <wp:positionH relativeFrom="column">
                  <wp:posOffset>3034665</wp:posOffset>
                </wp:positionH>
                <wp:positionV relativeFrom="paragraph">
                  <wp:posOffset>59690</wp:posOffset>
                </wp:positionV>
                <wp:extent cx="2743200" cy="1967230"/>
                <wp:effectExtent l="0" t="0" r="19050" b="13970"/>
                <wp:wrapSquare wrapText="bothSides"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96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6BAFF" w14:textId="77777777" w:rsidR="00FD134D" w:rsidRDefault="00F41E13" w:rsidP="00FD13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0E6C5AFC" wp14:editId="6DEB2CEB">
                                  <wp:extent cx="2551430" cy="1843611"/>
                                  <wp:effectExtent l="0" t="0" r="1270" b="4445"/>
                                  <wp:docPr id="5" name="Grafik 5" descr="C:\Users\ES\AppData\Local\Microsoft\Windows\INetCache\Content.Word\CENTRAX_CU50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S\AppData\Local\Microsoft\Windows\INetCache\Content.Word\CENTRAX_CU500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1430" cy="1843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238.95pt;margin-top:4.7pt;width:3in;height:15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">
                <v:textbox>
                  <w:txbxContent>
                    <w:p w:rsidR="00FD134D" w:rsidRDefault="00F41E13" w:rsidP="00FD134D">
                      <w:pPr>
                        <w:jc w:val="center"/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>
                            <wp:extent cx="2551430" cy="1843611"/>
                            <wp:effectExtent l="0" t="0" r="1270" b="4445"/>
                            <wp:docPr id="5" name="Grafik 5" descr="C:\Users\ES\AppData\Local\Microsoft\Windows\INetCache\Content.Word\CENTRAX_CU500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S\AppData\Local\Microsoft\Windows\INetCache\Content.Word\CENTRAX_CU500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1430" cy="1843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5A7A78" w:rsidRPr="00FF337A">
        <w:rPr>
          <w:b/>
        </w:rPr>
        <w:t>(Wohlen</w:t>
      </w:r>
      <w:r w:rsidR="00070697" w:rsidRPr="00FF337A">
        <w:rPr>
          <w:b/>
        </w:rPr>
        <w:t xml:space="preserve"> AG, </w:t>
      </w:r>
      <w:r w:rsidR="00036773">
        <w:rPr>
          <w:b/>
        </w:rPr>
        <w:t xml:space="preserve">August </w:t>
      </w:r>
      <w:r w:rsidR="00070697" w:rsidRPr="00FF337A">
        <w:rPr>
          <w:b/>
        </w:rPr>
        <w:t>2017</w:t>
      </w:r>
      <w:r w:rsidR="005A7A78" w:rsidRPr="00FF337A">
        <w:rPr>
          <w:b/>
        </w:rPr>
        <w:t>)</w:t>
      </w:r>
      <w:r w:rsidR="00FD134D" w:rsidRPr="00FD134D">
        <w:t xml:space="preserve"> </w:t>
      </w:r>
      <w:r w:rsidR="00ED4AD5">
        <w:t>Camille Bauer Metr</w:t>
      </w:r>
      <w:r w:rsidR="00ED4AD5">
        <w:t>a</w:t>
      </w:r>
      <w:r w:rsidR="00ED4AD5">
        <w:t xml:space="preserve">watt AG </w:t>
      </w:r>
      <w:r w:rsidR="00793437">
        <w:t>verbindet erstmali</w:t>
      </w:r>
      <w:r w:rsidR="009F0EE9">
        <w:t>g die Funktionalität eines hoch</w:t>
      </w:r>
      <w:r w:rsidR="00793437">
        <w:t>präzisen Messgerätes für d</w:t>
      </w:r>
      <w:r w:rsidR="00305220">
        <w:t>en</w:t>
      </w:r>
      <w:r w:rsidR="00793437">
        <w:t xml:space="preserve"> Starkstromb</w:t>
      </w:r>
      <w:r w:rsidR="00793437">
        <w:t>e</w:t>
      </w:r>
      <w:r w:rsidR="00793437">
        <w:t>reich mit de</w:t>
      </w:r>
      <w:r w:rsidR="00E75191">
        <w:t>n</w:t>
      </w:r>
      <w:r w:rsidR="00793437">
        <w:t xml:space="preserve"> Möglichkeit</w:t>
      </w:r>
      <w:r w:rsidR="00E75191">
        <w:t>en</w:t>
      </w:r>
      <w:r w:rsidR="00793437">
        <w:t xml:space="preserve"> einer integrierten spe</w:t>
      </w:r>
      <w:r w:rsidR="00793437">
        <w:t>i</w:t>
      </w:r>
      <w:r w:rsidR="00793437">
        <w:t xml:space="preserve">cherprogrammierbaren Steuerung. Somit können nahestehende Automatisierungsaufgaben mittels einer freien Programmierlogik unmittelbar </w:t>
      </w:r>
      <w:r w:rsidR="00E75191">
        <w:t>und</w:t>
      </w:r>
      <w:r w:rsidR="00793437">
        <w:t xml:space="preserve"> flex</w:t>
      </w:r>
      <w:r w:rsidR="00793437">
        <w:t>i</w:t>
      </w:r>
      <w:r w:rsidR="00793437">
        <w:t xml:space="preserve">bel gelöst werden. Der Vorteil dazu liegt klar auf der Hand. </w:t>
      </w:r>
      <w:r w:rsidR="00805E28">
        <w:t>Mit dem „</w:t>
      </w:r>
      <w:r w:rsidR="00B004E7">
        <w:t>2</w:t>
      </w:r>
      <w:r w:rsidR="00805E28">
        <w:t>-in-</w:t>
      </w:r>
      <w:r w:rsidR="00B004E7">
        <w:t>1</w:t>
      </w:r>
      <w:r w:rsidR="00805E28">
        <w:t>“</w:t>
      </w:r>
      <w:r w:rsidR="00B004E7">
        <w:t>-</w:t>
      </w:r>
      <w:r w:rsidR="00805E28">
        <w:t>Konzept sind z</w:t>
      </w:r>
      <w:r w:rsidR="00793437">
        <w:t>usätzliche Komponenten zur Umsetzung der Steuerungsau</w:t>
      </w:r>
      <w:r w:rsidR="00793437">
        <w:t>f</w:t>
      </w:r>
      <w:r w:rsidR="00793437">
        <w:t xml:space="preserve">gabe nicht </w:t>
      </w:r>
      <w:r w:rsidR="00E75191">
        <w:t>mehr erforderlich.</w:t>
      </w:r>
      <w:r w:rsidR="00793437">
        <w:t xml:space="preserve">   </w:t>
      </w:r>
    </w:p>
    <w:p w14:paraId="47304919" w14:textId="77777777" w:rsidR="00793437" w:rsidRDefault="00793437" w:rsidP="00805E28">
      <w:pPr>
        <w:jc w:val="both"/>
      </w:pPr>
    </w:p>
    <w:p w14:paraId="22712EDB" w14:textId="77777777" w:rsidR="003875FD" w:rsidRDefault="00793437" w:rsidP="00805E28">
      <w:pPr>
        <w:jc w:val="both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83AFA3" wp14:editId="13F5E020">
                <wp:simplePos x="0" y="0"/>
                <wp:positionH relativeFrom="column">
                  <wp:posOffset>3034665</wp:posOffset>
                </wp:positionH>
                <wp:positionV relativeFrom="paragraph">
                  <wp:posOffset>281940</wp:posOffset>
                </wp:positionV>
                <wp:extent cx="2743200" cy="1045845"/>
                <wp:effectExtent l="0" t="0" r="0" b="1905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04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E5DB0" w14:textId="77777777" w:rsidR="000323BE" w:rsidRPr="00542F65" w:rsidRDefault="00ED4AD5" w:rsidP="003875FD">
                            <w:pPr>
                              <w:jc w:val="both"/>
                              <w:rPr>
                                <w:i/>
                                <w:sz w:val="16"/>
                              </w:rPr>
                            </w:pPr>
                            <w:r w:rsidRPr="00ED4AD5">
                              <w:rPr>
                                <w:i/>
                                <w:sz w:val="16"/>
                              </w:rPr>
                              <w:t>D</w:t>
                            </w:r>
                            <w:r w:rsidR="006C708C">
                              <w:rPr>
                                <w:i/>
                                <w:sz w:val="16"/>
                              </w:rPr>
                              <w:t>er CENTRAX CU5</w:t>
                            </w:r>
                            <w:r w:rsidRPr="00ED4AD5">
                              <w:rPr>
                                <w:i/>
                                <w:sz w:val="16"/>
                              </w:rPr>
                              <w:t xml:space="preserve">000 vereinigt in einem Gehäuse die Funktionalität eines hochgenauen Messgerätes für Starkstrom-Anwendungen mit den Möglichkeiten einer programmierbaren </w:t>
                            </w:r>
                            <w:r w:rsidR="00385108">
                              <w:rPr>
                                <w:i/>
                                <w:sz w:val="16"/>
                              </w:rPr>
                              <w:t>Soft-</w:t>
                            </w:r>
                            <w:r w:rsidRPr="00ED4AD5">
                              <w:rPr>
                                <w:i/>
                                <w:sz w:val="16"/>
                              </w:rPr>
                              <w:t>SPS. Damit entfällt in vielen Fällen der Bedarf für eine separate Steuerung</w:t>
                            </w:r>
                            <w:r w:rsidR="00385108">
                              <w:rPr>
                                <w:i/>
                                <w:sz w:val="16"/>
                              </w:rPr>
                              <w:t>. Der CU5000 ist für</w:t>
                            </w:r>
                            <w:r w:rsidR="006C708C">
                              <w:rPr>
                                <w:i/>
                                <w:sz w:val="16"/>
                              </w:rPr>
                              <w:t xml:space="preserve"> die Hutschienenmontage in Schal</w:t>
                            </w:r>
                            <w:r w:rsidR="006C708C">
                              <w:rPr>
                                <w:i/>
                                <w:sz w:val="16"/>
                              </w:rPr>
                              <w:t>t</w:t>
                            </w:r>
                            <w:r w:rsidR="006C708C">
                              <w:rPr>
                                <w:i/>
                                <w:sz w:val="16"/>
                              </w:rPr>
                              <w:t xml:space="preserve">schränken vorgesehen, ist aber </w:t>
                            </w:r>
                            <w:r w:rsidR="00385108">
                              <w:rPr>
                                <w:i/>
                                <w:sz w:val="16"/>
                              </w:rPr>
                              <w:t xml:space="preserve">auch in der Version CU3000 für den </w:t>
                            </w:r>
                            <w:r w:rsidR="006C708C">
                              <w:rPr>
                                <w:i/>
                                <w:sz w:val="16"/>
                              </w:rPr>
                              <w:t>Schalttafel-E</w:t>
                            </w:r>
                            <w:r w:rsidR="00385108">
                              <w:rPr>
                                <w:i/>
                                <w:sz w:val="16"/>
                              </w:rPr>
                              <w:t xml:space="preserve">inbau </w:t>
                            </w:r>
                            <w:r w:rsidR="006C708C">
                              <w:rPr>
                                <w:i/>
                                <w:sz w:val="16"/>
                              </w:rPr>
                              <w:t>verfügbar.</w:t>
                            </w:r>
                            <w:r w:rsidR="00385108">
                              <w:rPr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238.95pt;margin-top:22.2pt;width:3in;height:82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" stroked="f">
                <v:textbox>
                  <w:txbxContent>
                    <w:p w:rsidR="000323BE" w:rsidRPr="00542F65" w:rsidRDefault="00ED4AD5" w:rsidP="003875FD">
                      <w:pPr>
                        <w:jc w:val="both"/>
                        <w:rPr>
                          <w:i/>
                          <w:sz w:val="16"/>
                        </w:rPr>
                      </w:pPr>
                      <w:r w:rsidRPr="00ED4AD5">
                        <w:rPr>
                          <w:i/>
                          <w:sz w:val="16"/>
                        </w:rPr>
                        <w:t>D</w:t>
                      </w:r>
                      <w:r w:rsidR="006C708C">
                        <w:rPr>
                          <w:i/>
                          <w:sz w:val="16"/>
                        </w:rPr>
                        <w:t>er CENTRAX CU5</w:t>
                      </w:r>
                      <w:r w:rsidRPr="00ED4AD5">
                        <w:rPr>
                          <w:i/>
                          <w:sz w:val="16"/>
                        </w:rPr>
                        <w:t xml:space="preserve">000 vereinigt in einem Gehäuse die Funktionalität eines hochgenauen Messgerätes für Starkstrom-Anwendungen mit den Möglichkeiten einer programmierbaren </w:t>
                      </w:r>
                      <w:r w:rsidR="00385108">
                        <w:rPr>
                          <w:i/>
                          <w:sz w:val="16"/>
                        </w:rPr>
                        <w:t>Soft-</w:t>
                      </w:r>
                      <w:r w:rsidRPr="00ED4AD5">
                        <w:rPr>
                          <w:i/>
                          <w:sz w:val="16"/>
                        </w:rPr>
                        <w:t>SPS. Damit entfällt in vielen Fällen der Bedarf für eine separate Steuerung</w:t>
                      </w:r>
                      <w:r w:rsidR="00385108">
                        <w:rPr>
                          <w:i/>
                          <w:sz w:val="16"/>
                        </w:rPr>
                        <w:t>. Der CU5000 ist für</w:t>
                      </w:r>
                      <w:r w:rsidR="006C708C">
                        <w:rPr>
                          <w:i/>
                          <w:sz w:val="16"/>
                        </w:rPr>
                        <w:t xml:space="preserve"> die Hutschienenmontage in Schal</w:t>
                      </w:r>
                      <w:r w:rsidR="006C708C">
                        <w:rPr>
                          <w:i/>
                          <w:sz w:val="16"/>
                        </w:rPr>
                        <w:t>t</w:t>
                      </w:r>
                      <w:r w:rsidR="006C708C">
                        <w:rPr>
                          <w:i/>
                          <w:sz w:val="16"/>
                        </w:rPr>
                        <w:t xml:space="preserve">schränken vorgesehen, ist aber </w:t>
                      </w:r>
                      <w:r w:rsidR="00385108">
                        <w:rPr>
                          <w:i/>
                          <w:sz w:val="16"/>
                        </w:rPr>
                        <w:t xml:space="preserve">auch in der Version CU3000 für den </w:t>
                      </w:r>
                      <w:r w:rsidR="006C708C">
                        <w:rPr>
                          <w:i/>
                          <w:sz w:val="16"/>
                        </w:rPr>
                        <w:t>Schalttafel-E</w:t>
                      </w:r>
                      <w:r w:rsidR="00385108">
                        <w:rPr>
                          <w:i/>
                          <w:sz w:val="16"/>
                        </w:rPr>
                        <w:t xml:space="preserve">inbau </w:t>
                      </w:r>
                      <w:r w:rsidR="006C708C">
                        <w:rPr>
                          <w:i/>
                          <w:sz w:val="16"/>
                        </w:rPr>
                        <w:t>verfügbar.</w:t>
                      </w:r>
                      <w:r w:rsidR="00385108">
                        <w:rPr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2BF">
        <w:t>Bei</w:t>
      </w:r>
      <w:r w:rsidR="00F15B04">
        <w:t>m</w:t>
      </w:r>
      <w:r w:rsidR="001102BF">
        <w:t xml:space="preserve"> CENTRAX CU5000 </w:t>
      </w:r>
      <w:r w:rsidR="003875FD">
        <w:t xml:space="preserve">von </w:t>
      </w:r>
      <w:r w:rsidR="001102BF">
        <w:t>Camille Bauer Me</w:t>
      </w:r>
      <w:r w:rsidR="001102BF">
        <w:t>t</w:t>
      </w:r>
      <w:r w:rsidR="001102BF">
        <w:t>rawatt AG handelt es sich um ein Messgerät auf Basis de</w:t>
      </w:r>
      <w:r w:rsidR="009F0EE9">
        <w:t>s</w:t>
      </w:r>
      <w:r w:rsidR="001102BF">
        <w:t xml:space="preserve"> bewährten SINEAX</w:t>
      </w:r>
      <w:r w:rsidR="00391DA5">
        <w:t xml:space="preserve"> </w:t>
      </w:r>
      <w:r w:rsidR="009F0EE9">
        <w:t>DM5</w:t>
      </w:r>
      <w:r w:rsidR="00391DA5">
        <w:t>000</w:t>
      </w:r>
      <w:r w:rsidR="001102BF">
        <w:t xml:space="preserve">. </w:t>
      </w:r>
      <w:r w:rsidR="00385108">
        <w:t xml:space="preserve">Damit </w:t>
      </w:r>
      <w:r w:rsidR="001102BF">
        <w:t>kö</w:t>
      </w:r>
      <w:r w:rsidR="001102BF">
        <w:t>n</w:t>
      </w:r>
      <w:r w:rsidR="001102BF">
        <w:t xml:space="preserve">nen </w:t>
      </w:r>
      <w:r w:rsidR="003875FD">
        <w:t xml:space="preserve">im Messteil des Geräts </w:t>
      </w:r>
      <w:r w:rsidR="001102BF">
        <w:t xml:space="preserve">mehr als 1‘500 </w:t>
      </w:r>
      <w:r w:rsidR="009F0EE9">
        <w:t>Mes</w:t>
      </w:r>
      <w:r w:rsidR="009F0EE9">
        <w:t>s</w:t>
      </w:r>
      <w:r w:rsidR="009F0EE9">
        <w:t>wert</w:t>
      </w:r>
      <w:r w:rsidR="00E75191">
        <w:t>-Informationen</w:t>
      </w:r>
      <w:r w:rsidR="009F0EE9">
        <w:t xml:space="preserve"> zur Beurteilung von N</w:t>
      </w:r>
      <w:r w:rsidR="001102BF">
        <w:t>etzz</w:t>
      </w:r>
      <w:r w:rsidR="001102BF">
        <w:t>u</w:t>
      </w:r>
      <w:r w:rsidR="001102BF">
        <w:t>stand, Energiever</w:t>
      </w:r>
      <w:r w:rsidR="009F0EE9">
        <w:t>brauch</w:t>
      </w:r>
      <w:r w:rsidR="001102BF">
        <w:t xml:space="preserve"> und Netzqualität ermittelt werden.</w:t>
      </w:r>
      <w:r w:rsidR="00714533" w:rsidRPr="00714533">
        <w:t xml:space="preserve"> </w:t>
      </w:r>
      <w:r w:rsidR="00714533">
        <w:t>Die Parametrierung de</w:t>
      </w:r>
      <w:r w:rsidR="009F0EE9">
        <w:t xml:space="preserve">r Messung </w:t>
      </w:r>
      <w:r w:rsidR="0001555D">
        <w:t xml:space="preserve">wird entweder </w:t>
      </w:r>
      <w:r w:rsidR="009F0EE9">
        <w:t xml:space="preserve">über die </w:t>
      </w:r>
      <w:r w:rsidR="003875FD">
        <w:t xml:space="preserve">Tasten </w:t>
      </w:r>
      <w:r w:rsidR="009F0EE9">
        <w:t>am</w:t>
      </w:r>
      <w:r w:rsidR="003875FD">
        <w:t xml:space="preserve"> intuitive</w:t>
      </w:r>
      <w:r w:rsidR="009F0EE9">
        <w:t>n</w:t>
      </w:r>
      <w:r w:rsidR="003875FD">
        <w:t xml:space="preserve"> </w:t>
      </w:r>
      <w:r w:rsidR="00714533">
        <w:t xml:space="preserve">TFT-Display oder </w:t>
      </w:r>
      <w:r w:rsidR="009F0EE9">
        <w:t xml:space="preserve">über </w:t>
      </w:r>
      <w:r w:rsidR="00714533">
        <w:t>eine</w:t>
      </w:r>
      <w:r w:rsidR="00240CB0">
        <w:t>n</w:t>
      </w:r>
      <w:r w:rsidR="00714533">
        <w:t xml:space="preserve"> Webbrowser</w:t>
      </w:r>
      <w:r w:rsidR="009F0EE9">
        <w:t xml:space="preserve"> </w:t>
      </w:r>
      <w:r w:rsidR="0001555D">
        <w:t xml:space="preserve">umgesetzt. </w:t>
      </w:r>
      <w:r w:rsidR="009F0EE9">
        <w:t xml:space="preserve">In </w:t>
      </w:r>
      <w:r w:rsidR="003875FD" w:rsidRPr="008D4EB6">
        <w:t>Niede</w:t>
      </w:r>
      <w:r w:rsidR="003875FD" w:rsidRPr="008D4EB6">
        <w:t>r</w:t>
      </w:r>
      <w:r w:rsidR="003875FD" w:rsidRPr="008D4EB6">
        <w:t xml:space="preserve">spannungsnetzen </w:t>
      </w:r>
      <w:r w:rsidR="0001555D">
        <w:t xml:space="preserve">sind </w:t>
      </w:r>
      <w:r w:rsidR="003875FD" w:rsidRPr="008D4EB6">
        <w:t xml:space="preserve">Nennspannungen bis 690V mit Messkategorie CATIII </w:t>
      </w:r>
      <w:r w:rsidR="0001555D">
        <w:t>anschliessbar</w:t>
      </w:r>
      <w:r w:rsidR="003875FD" w:rsidRPr="008D4EB6">
        <w:t xml:space="preserve">. </w:t>
      </w:r>
      <w:r w:rsidR="0001555D">
        <w:t xml:space="preserve">Zusätzlich ist </w:t>
      </w:r>
      <w:r w:rsidR="00FC74CB">
        <w:t>m</w:t>
      </w:r>
      <w:r w:rsidR="00805E28">
        <w:t xml:space="preserve">ittels </w:t>
      </w:r>
      <w:r w:rsidR="00805E28" w:rsidRPr="00805E28">
        <w:t>Ereignisaufzeich</w:t>
      </w:r>
      <w:r w:rsidR="00844552">
        <w:t xml:space="preserve">nung </w:t>
      </w:r>
      <w:r w:rsidR="00FC74CB">
        <w:t>r</w:t>
      </w:r>
      <w:r w:rsidR="00805E28">
        <w:t>elevante</w:t>
      </w:r>
      <w:r w:rsidR="00844552">
        <w:t>r</w:t>
      </w:r>
      <w:r w:rsidR="00805E28">
        <w:t xml:space="preserve"> Daten </w:t>
      </w:r>
      <w:r w:rsidR="0001555D">
        <w:t xml:space="preserve">die </w:t>
      </w:r>
      <w:r w:rsidR="00805E28">
        <w:t xml:space="preserve">Absicherung der </w:t>
      </w:r>
      <w:r w:rsidR="009F0EE9">
        <w:t>Netz</w:t>
      </w:r>
      <w:r w:rsidR="00805E28">
        <w:t xml:space="preserve">qualität (Power Quality) </w:t>
      </w:r>
      <w:r w:rsidR="0001555D">
        <w:t>möglich</w:t>
      </w:r>
      <w:r w:rsidR="00805E28">
        <w:t xml:space="preserve">.   </w:t>
      </w:r>
      <w:r w:rsidR="003875FD" w:rsidRPr="008D4EB6">
        <w:t xml:space="preserve"> </w:t>
      </w:r>
    </w:p>
    <w:p w14:paraId="6B1F5B2D" w14:textId="77777777" w:rsidR="00805E28" w:rsidRDefault="00805E28" w:rsidP="00805E28">
      <w:pPr>
        <w:jc w:val="both"/>
      </w:pPr>
    </w:p>
    <w:p w14:paraId="2CF9C276" w14:textId="77777777" w:rsidR="00DA3A40" w:rsidRDefault="00B004E7" w:rsidP="00805E28">
      <w:pPr>
        <w:jc w:val="both"/>
      </w:pPr>
      <w:r>
        <w:t xml:space="preserve">Mit der integrierten Funktion einer Soft-SPS auf Basis CODESYS </w:t>
      </w:r>
      <w:r w:rsidR="00392FDA">
        <w:t>kann</w:t>
      </w:r>
      <w:r w:rsidR="00EC6A85">
        <w:t xml:space="preserve"> der CENTRAX CU</w:t>
      </w:r>
      <w:r w:rsidR="00901155">
        <w:t>5</w:t>
      </w:r>
      <w:r w:rsidR="00EC6A85">
        <w:t xml:space="preserve">000 </w:t>
      </w:r>
      <w:r w:rsidR="00392FDA">
        <w:t>ene</w:t>
      </w:r>
      <w:r w:rsidR="00392FDA">
        <w:t>r</w:t>
      </w:r>
      <w:r w:rsidR="00392FDA">
        <w:t xml:space="preserve">getische Messdaten flexibel mit der vorhandenen I/O-Funktionalität verknüpfen oder auf die digitalen Schnittstellen abbilden. </w:t>
      </w:r>
      <w:r w:rsidR="00844552">
        <w:t xml:space="preserve">Dabei ist der CENTRAX CU5000 als Automatisierungskomponente einfach </w:t>
      </w:r>
      <w:r w:rsidR="0001555D">
        <w:t>programmier</w:t>
      </w:r>
      <w:r w:rsidR="00844552">
        <w:t>bar</w:t>
      </w:r>
      <w:r w:rsidR="00392FDA">
        <w:t xml:space="preserve">. </w:t>
      </w:r>
      <w:r w:rsidR="00844552">
        <w:t>Hierzu s</w:t>
      </w:r>
      <w:r w:rsidR="00392FDA">
        <w:t xml:space="preserve">tehen </w:t>
      </w:r>
      <w:r w:rsidR="0001555D">
        <w:t>d</w:t>
      </w:r>
      <w:r w:rsidR="0026292C">
        <w:t>igitale Ein</w:t>
      </w:r>
      <w:r w:rsidR="00392FDA">
        <w:t>- und Aus</w:t>
      </w:r>
      <w:r w:rsidR="0026292C">
        <w:t>gänge</w:t>
      </w:r>
      <w:r w:rsidR="00392FDA">
        <w:t xml:space="preserve">, </w:t>
      </w:r>
      <w:r w:rsidR="0026292C">
        <w:t xml:space="preserve">analoge Ausgänge </w:t>
      </w:r>
      <w:r w:rsidR="00F71B5E">
        <w:t xml:space="preserve">sowie eine Modbus/RTU- und eine Modbus/TCP-Schnittstelle </w:t>
      </w:r>
      <w:r w:rsidR="0026292C">
        <w:t xml:space="preserve">zur Verfügung. </w:t>
      </w:r>
      <w:r w:rsidR="00BC1533">
        <w:t>M</w:t>
      </w:r>
      <w:r w:rsidR="00F71B5E">
        <w:t>it</w:t>
      </w:r>
      <w:r w:rsidR="00F15B04">
        <w:t xml:space="preserve"> der </w:t>
      </w:r>
      <w:r w:rsidR="0026292C">
        <w:t xml:space="preserve">ADVANCED-Version </w:t>
      </w:r>
      <w:r w:rsidR="00BC1533">
        <w:t xml:space="preserve">lassen sich auch problemlos </w:t>
      </w:r>
      <w:r w:rsidR="006474E0">
        <w:t>weitere</w:t>
      </w:r>
      <w:r w:rsidR="0026292C">
        <w:t xml:space="preserve"> Feldgeräte über </w:t>
      </w:r>
      <w:r w:rsidR="00BC7E09">
        <w:t>die Modbus-Schnittstelle</w:t>
      </w:r>
      <w:r w:rsidR="006474E0">
        <w:t>n</w:t>
      </w:r>
      <w:r w:rsidR="0026292C">
        <w:t xml:space="preserve"> </w:t>
      </w:r>
      <w:r w:rsidR="000C2EC2">
        <w:t>mit der</w:t>
      </w:r>
      <w:r w:rsidR="006474E0">
        <w:t xml:space="preserve"> </w:t>
      </w:r>
      <w:r w:rsidR="0026292C">
        <w:t>Steuerung</w:t>
      </w:r>
      <w:r w:rsidR="006474E0">
        <w:t xml:space="preserve"> </w:t>
      </w:r>
      <w:r w:rsidR="00DA3A40">
        <w:t>vernetz</w:t>
      </w:r>
      <w:r w:rsidR="00BC1533">
        <w:t>en</w:t>
      </w:r>
      <w:r w:rsidR="0001555D">
        <w:t>. S</w:t>
      </w:r>
      <w:r w:rsidR="006474E0">
        <w:t xml:space="preserve">o </w:t>
      </w:r>
      <w:r w:rsidR="0001555D">
        <w:t xml:space="preserve">werden </w:t>
      </w:r>
      <w:r w:rsidR="00E75191">
        <w:t xml:space="preserve">weitere </w:t>
      </w:r>
      <w:r w:rsidR="006474E0">
        <w:t>Energieverbrauchs-, Zustands- oder Messdaten gesammelt</w:t>
      </w:r>
      <w:r w:rsidR="0001555D">
        <w:t xml:space="preserve"> und </w:t>
      </w:r>
      <w:r w:rsidR="006474E0">
        <w:t>verarbeitet</w:t>
      </w:r>
      <w:r w:rsidR="0026292C">
        <w:t>.</w:t>
      </w:r>
      <w:r w:rsidR="00F15B04">
        <w:t xml:space="preserve"> </w:t>
      </w:r>
      <w:r w:rsidR="00BC1533">
        <w:t xml:space="preserve">In der </w:t>
      </w:r>
      <w:r w:rsidR="00BC7E09">
        <w:t xml:space="preserve">PROFESSIONAL-Ausführung </w:t>
      </w:r>
      <w:r w:rsidR="00BC1533">
        <w:t xml:space="preserve">ist es zudem möglich, </w:t>
      </w:r>
      <w:r w:rsidR="00BC7E09">
        <w:t>eigene Web</w:t>
      </w:r>
      <w:r w:rsidR="006474E0">
        <w:t>seiten und selbstdefinierte Visualisi</w:t>
      </w:r>
      <w:r w:rsidR="006474E0">
        <w:t>e</w:t>
      </w:r>
      <w:r w:rsidR="006474E0">
        <w:t xml:space="preserve">rungen für das </w:t>
      </w:r>
      <w:r w:rsidR="00BC7E09">
        <w:t>lokale Display</w:t>
      </w:r>
      <w:r w:rsidR="006474E0">
        <w:t xml:space="preserve"> </w:t>
      </w:r>
      <w:r w:rsidR="00BC1533">
        <w:t>aufzubauen</w:t>
      </w:r>
      <w:r w:rsidR="0001555D">
        <w:t xml:space="preserve">. </w:t>
      </w:r>
    </w:p>
    <w:p w14:paraId="04A5FF1D" w14:textId="77777777" w:rsidR="00DA3A40" w:rsidRDefault="00DA3A40" w:rsidP="00805E28">
      <w:pPr>
        <w:jc w:val="both"/>
      </w:pPr>
    </w:p>
    <w:p w14:paraId="6F38B1A1" w14:textId="77777777" w:rsidR="003875FD" w:rsidRDefault="00BC1533" w:rsidP="00805E28">
      <w:pPr>
        <w:jc w:val="both"/>
      </w:pPr>
      <w:r>
        <w:t xml:space="preserve">Innerhalb der Energieautomatisierung findet man beispielhafte </w:t>
      </w:r>
      <w:r w:rsidR="003875FD">
        <w:t xml:space="preserve">Anwendungen des </w:t>
      </w:r>
      <w:r>
        <w:t xml:space="preserve">CENTRAX </w:t>
      </w:r>
      <w:r w:rsidR="003875FD">
        <w:t>CU</w:t>
      </w:r>
      <w:r w:rsidR="006C708C">
        <w:t>5</w:t>
      </w:r>
      <w:r w:rsidR="003875FD">
        <w:t>000  etwa im Bereich</w:t>
      </w:r>
      <w:r w:rsidR="003875FD" w:rsidRPr="003875FD">
        <w:rPr>
          <w:lang w:val="de-DE"/>
        </w:rPr>
        <w:t xml:space="preserve"> </w:t>
      </w:r>
      <w:r w:rsidR="003875FD">
        <w:rPr>
          <w:lang w:val="de-DE"/>
        </w:rPr>
        <w:t xml:space="preserve">der </w:t>
      </w:r>
      <w:r w:rsidR="003875FD" w:rsidRPr="003875FD">
        <w:rPr>
          <w:lang w:val="de-DE"/>
        </w:rPr>
        <w:t>Symmetrierung</w:t>
      </w:r>
      <w:r w:rsidR="003875FD">
        <w:t xml:space="preserve"> der Netzbelastung, </w:t>
      </w:r>
      <w:r w:rsidR="006C708C">
        <w:t>im</w:t>
      </w:r>
      <w:r w:rsidR="006C708C" w:rsidRPr="006C708C">
        <w:t xml:space="preserve"> </w:t>
      </w:r>
      <w:r w:rsidR="006C708C">
        <w:t>Last-Management</w:t>
      </w:r>
      <w:r w:rsidR="003875FD">
        <w:t xml:space="preserve">, </w:t>
      </w:r>
      <w:r w:rsidR="00E75191">
        <w:t xml:space="preserve">bei </w:t>
      </w:r>
      <w:r w:rsidR="003875FD">
        <w:t xml:space="preserve">der Sammlung aller Arten von </w:t>
      </w:r>
      <w:r w:rsidR="006474E0">
        <w:t>Energieverbräuchen für das industrielle</w:t>
      </w:r>
      <w:r w:rsidR="00805E28">
        <w:t xml:space="preserve"> </w:t>
      </w:r>
      <w:r w:rsidR="003875FD">
        <w:t xml:space="preserve">Energie-Management, </w:t>
      </w:r>
      <w:r w:rsidR="00E75191">
        <w:t>zur</w:t>
      </w:r>
      <w:r w:rsidR="006C708C">
        <w:t xml:space="preserve"> </w:t>
      </w:r>
      <w:r w:rsidR="003875FD">
        <w:t>Überwachung von Pr</w:t>
      </w:r>
      <w:r w:rsidR="003875FD">
        <w:t>o</w:t>
      </w:r>
      <w:r w:rsidR="003875FD">
        <w:t>duktionsmitteln wie Transformatoren, Moto</w:t>
      </w:r>
      <w:r w:rsidR="006C708C">
        <w:t>ren oder</w:t>
      </w:r>
      <w:r w:rsidR="003875FD">
        <w:t xml:space="preserve"> Generatoren, </w:t>
      </w:r>
      <w:r w:rsidR="006C708C">
        <w:t>bei der</w:t>
      </w:r>
      <w:r w:rsidR="003875FD">
        <w:t xml:space="preserve"> Blind</w:t>
      </w:r>
      <w:r w:rsidR="006C708C">
        <w:t>leistungs-Kompensation oder</w:t>
      </w:r>
      <w:r w:rsidR="003875FD">
        <w:t xml:space="preserve"> zur </w:t>
      </w:r>
      <w:r w:rsidR="0001555D">
        <w:t xml:space="preserve">expliziten </w:t>
      </w:r>
      <w:r w:rsidR="003875FD">
        <w:t>Prozesssteuerung</w:t>
      </w:r>
      <w:r w:rsidR="006C708C">
        <w:t>.</w:t>
      </w:r>
      <w:r w:rsidR="00DA3A40">
        <w:t xml:space="preserve"> Zudem erlaubt die Variabilität und Summe aller Möglichkeiten des Gerätes unabhängige Systemlösungen zu erstellen. Diese wiederum lassen sich sehr einfach an übergeordnete Leit- oder Manageme</w:t>
      </w:r>
      <w:r w:rsidR="00240CB0">
        <w:t>nt-Systeme anbinden (z. B. an ein</w:t>
      </w:r>
      <w:r w:rsidR="00DA3A40">
        <w:t xml:space="preserve"> SCADA</w:t>
      </w:r>
      <w:r w:rsidR="00240CB0">
        <w:t>-System</w:t>
      </w:r>
      <w:r w:rsidR="00DA3A40">
        <w:t xml:space="preserve"> oder d</w:t>
      </w:r>
      <w:r w:rsidR="00240CB0">
        <w:t>ie</w:t>
      </w:r>
      <w:bookmarkStart w:id="0" w:name="_GoBack"/>
      <w:bookmarkEnd w:id="0"/>
      <w:r w:rsidR="00DA3A40">
        <w:t xml:space="preserve"> </w:t>
      </w:r>
      <w:r w:rsidR="00240CB0">
        <w:t>SMARTCOLLECT</w:t>
      </w:r>
      <w:r w:rsidR="00DA3A40">
        <w:t xml:space="preserve"> der Camille Bauer Metrawatt AG).</w:t>
      </w:r>
    </w:p>
    <w:p w14:paraId="6D03733C" w14:textId="77777777" w:rsidR="00C937B3" w:rsidRDefault="00C937B3" w:rsidP="00246042">
      <w:pPr>
        <w:jc w:val="both"/>
      </w:pPr>
    </w:p>
    <w:p w14:paraId="3868A77A" w14:textId="77777777" w:rsidR="00DB7DC3" w:rsidRDefault="00DB7DC3" w:rsidP="00246042">
      <w:pPr>
        <w:jc w:val="both"/>
      </w:pPr>
    </w:p>
    <w:p w14:paraId="21EDD5B4" w14:textId="77777777" w:rsidR="00DB7DC3" w:rsidRDefault="00DB7DC3" w:rsidP="00246042">
      <w:pPr>
        <w:jc w:val="both"/>
      </w:pPr>
    </w:p>
    <w:p w14:paraId="3C2C20D3" w14:textId="77777777" w:rsidR="00DB7DC3" w:rsidRDefault="00DB7DC3" w:rsidP="00246042">
      <w:pPr>
        <w:jc w:val="both"/>
      </w:pPr>
    </w:p>
    <w:p w14:paraId="03F40E9B" w14:textId="77777777" w:rsidR="00036773" w:rsidRDefault="00036773" w:rsidP="00246042">
      <w:pPr>
        <w:jc w:val="both"/>
      </w:pPr>
    </w:p>
    <w:p w14:paraId="44E0FC84" w14:textId="77777777" w:rsidR="00036773" w:rsidRDefault="00036773" w:rsidP="00246042">
      <w:pPr>
        <w:jc w:val="both"/>
      </w:pPr>
    </w:p>
    <w:p w14:paraId="0644343D" w14:textId="77777777" w:rsidR="00036773" w:rsidRDefault="00036773" w:rsidP="00246042">
      <w:pPr>
        <w:jc w:val="both"/>
      </w:pPr>
    </w:p>
    <w:p w14:paraId="0194CB4D" w14:textId="77777777" w:rsidR="00DB7DC3" w:rsidRDefault="00DB7DC3" w:rsidP="00246042">
      <w:pPr>
        <w:jc w:val="both"/>
      </w:pPr>
    </w:p>
    <w:p w14:paraId="4447F2DC" w14:textId="77777777" w:rsidR="00DB7DC3" w:rsidRDefault="00DB7DC3" w:rsidP="00246042">
      <w:pPr>
        <w:jc w:val="both"/>
      </w:pPr>
    </w:p>
    <w:p w14:paraId="173CAA02" w14:textId="77777777" w:rsidR="00246042" w:rsidRDefault="00246042" w:rsidP="00246042">
      <w:pPr>
        <w:jc w:val="both"/>
      </w:pPr>
    </w:p>
    <w:p w14:paraId="0D52C3A1" w14:textId="77777777" w:rsidR="00246042" w:rsidRDefault="00A57429" w:rsidP="00FF337A">
      <w:pPr>
        <w:jc w:val="both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A3F248" wp14:editId="5E929902">
                <wp:simplePos x="0" y="0"/>
                <wp:positionH relativeFrom="column">
                  <wp:posOffset>-635</wp:posOffset>
                </wp:positionH>
                <wp:positionV relativeFrom="paragraph">
                  <wp:posOffset>24765</wp:posOffset>
                </wp:positionV>
                <wp:extent cx="1894205" cy="1506855"/>
                <wp:effectExtent l="0" t="0" r="10795" b="17145"/>
                <wp:wrapSquare wrapText="bothSides"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205" cy="150685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238ED" w14:textId="77777777" w:rsidR="00E06308" w:rsidRDefault="001102BF" w:rsidP="00E0630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72271620" wp14:editId="6088B30C">
                                  <wp:extent cx="1411833" cy="1411833"/>
                                  <wp:effectExtent l="0" t="0" r="0" b="0"/>
                                  <wp:docPr id="12" name="Grafik 12" descr="C:\Users\ES\AppData\Local\Microsoft\Windows\INetCache\Content.Word\cu5000-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ES\AppData\Local\Microsoft\Windows\INetCache\Content.Word\cu5000-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2275" cy="1412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4" o:spid="_x0000_s1028" style="position:absolute;left:0;text-align:left;margin-left:-.05pt;margin-top:1.95pt;width:149.15pt;height:118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" fillcolor="white [3201]" strokecolor="black [3200]" strokeweight=".5pt">
                <v:textbox>
                  <w:txbxContent>
                    <w:p w:rsidR="00E06308" w:rsidRDefault="001102BF" w:rsidP="00E06308">
                      <w:pPr>
                        <w:jc w:val="center"/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>
                            <wp:extent cx="1411833" cy="1411833"/>
                            <wp:effectExtent l="0" t="0" r="0" b="0"/>
                            <wp:docPr id="12" name="Grafik 12" descr="C:\Users\ES\AppData\Local\Microsoft\Windows\INetCache\Content.Word\cu5000-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ES\AppData\Local\Microsoft\Windows\INetCache\Content.Word\cu5000-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2275" cy="1412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246042">
        <w:t xml:space="preserve">Weitere Informationen unter </w:t>
      </w:r>
      <w:hyperlink r:id="rId15" w:history="1">
        <w:r w:rsidR="001102BF" w:rsidRPr="002A282D">
          <w:rPr>
            <w:rStyle w:val="Link"/>
          </w:rPr>
          <w:t>www.camillebauer.com/cu5000-de</w:t>
        </w:r>
      </w:hyperlink>
      <w:r>
        <w:t xml:space="preserve"> </w:t>
      </w:r>
    </w:p>
    <w:p w14:paraId="3B27B41B" w14:textId="77777777" w:rsidR="00A57429" w:rsidRDefault="00A57429" w:rsidP="00FF337A">
      <w:pPr>
        <w:jc w:val="both"/>
      </w:pPr>
    </w:p>
    <w:p w14:paraId="7D35479F" w14:textId="77777777" w:rsidR="00A57429" w:rsidRDefault="00A57429" w:rsidP="00FF337A">
      <w:pPr>
        <w:jc w:val="both"/>
      </w:pPr>
    </w:p>
    <w:p w14:paraId="00099A79" w14:textId="77777777" w:rsidR="00A57429" w:rsidRDefault="00A57429" w:rsidP="00FF337A">
      <w:pPr>
        <w:jc w:val="both"/>
      </w:pPr>
    </w:p>
    <w:p w14:paraId="0B77C33E" w14:textId="77777777" w:rsidR="00A57429" w:rsidRDefault="00A57429" w:rsidP="00FF337A">
      <w:pPr>
        <w:jc w:val="both"/>
      </w:pPr>
    </w:p>
    <w:p w14:paraId="0C89C63E" w14:textId="77777777" w:rsidR="00A57429" w:rsidRDefault="00A57429" w:rsidP="00FF337A">
      <w:pPr>
        <w:jc w:val="both"/>
      </w:pPr>
    </w:p>
    <w:p w14:paraId="1C86F9CF" w14:textId="77777777" w:rsidR="00A57429" w:rsidRDefault="00A57429" w:rsidP="00FF337A">
      <w:pPr>
        <w:jc w:val="both"/>
      </w:pPr>
    </w:p>
    <w:p w14:paraId="012A2DD9" w14:textId="77777777" w:rsidR="00A57429" w:rsidRDefault="00A57429" w:rsidP="00FF337A">
      <w:pPr>
        <w:jc w:val="both"/>
      </w:pPr>
    </w:p>
    <w:p w14:paraId="4A2D8F36" w14:textId="77777777" w:rsidR="00A57429" w:rsidRDefault="00A57429" w:rsidP="00FF337A">
      <w:pPr>
        <w:jc w:val="both"/>
      </w:pPr>
    </w:p>
    <w:p w14:paraId="50DBD8FE" w14:textId="77777777" w:rsidR="00A57429" w:rsidRDefault="00A57429" w:rsidP="00FF337A">
      <w:pPr>
        <w:jc w:val="both"/>
      </w:pPr>
    </w:p>
    <w:p w14:paraId="1D206D6E" w14:textId="77777777" w:rsidR="00A57429" w:rsidRDefault="00A57429" w:rsidP="00FF337A">
      <w:pPr>
        <w:jc w:val="both"/>
      </w:pPr>
    </w:p>
    <w:p w14:paraId="0012D0AF" w14:textId="77777777" w:rsidR="00246042" w:rsidRDefault="003C75C6" w:rsidP="00FF337A">
      <w:pPr>
        <w:jc w:val="both"/>
      </w:pPr>
      <w:r>
        <w:t>------------------------------------------------------------------------------------------------------------------------------------</w:t>
      </w:r>
      <w:r w:rsidR="00922551">
        <w:t>----</w:t>
      </w:r>
    </w:p>
    <w:p w14:paraId="6CDC7422" w14:textId="77777777" w:rsidR="00E06308" w:rsidRDefault="00E06308" w:rsidP="00FF337A">
      <w:pPr>
        <w:spacing w:line="225" w:lineRule="atLeast"/>
        <w:rPr>
          <w:rFonts w:eastAsiaTheme="minorHAnsi" w:cs="Arial"/>
          <w:color w:val="000000"/>
          <w:lang w:val="de-DE" w:eastAsia="de-DE"/>
        </w:rPr>
      </w:pPr>
    </w:p>
    <w:p w14:paraId="60601CC9" w14:textId="77777777" w:rsidR="00246042" w:rsidRPr="00D0539E" w:rsidRDefault="00246042" w:rsidP="00FF337A">
      <w:pPr>
        <w:spacing w:line="225" w:lineRule="atLeast"/>
        <w:rPr>
          <w:rFonts w:eastAsiaTheme="minorHAnsi" w:cs="Arial"/>
          <w:color w:val="000000"/>
          <w:lang w:val="de-DE" w:eastAsia="de-DE"/>
        </w:rPr>
      </w:pPr>
      <w:r w:rsidRPr="00D0539E">
        <w:rPr>
          <w:rFonts w:eastAsiaTheme="minorHAnsi" w:cs="Arial"/>
          <w:color w:val="000000"/>
          <w:lang w:val="de-DE" w:eastAsia="de-DE"/>
        </w:rPr>
        <w:t>Anzahl Zeichen (mit Leerschlägen): ca. </w:t>
      </w:r>
      <w:r w:rsidR="00FF337A">
        <w:rPr>
          <w:rFonts w:eastAsiaTheme="minorHAnsi" w:cs="Arial"/>
          <w:color w:val="000000"/>
          <w:lang w:val="de-DE" w:eastAsia="de-DE"/>
        </w:rPr>
        <w:t>2‘</w:t>
      </w:r>
      <w:r w:rsidR="007D7C08">
        <w:rPr>
          <w:rFonts w:eastAsiaTheme="minorHAnsi" w:cs="Arial"/>
          <w:color w:val="000000"/>
          <w:lang w:val="de-DE" w:eastAsia="de-DE"/>
        </w:rPr>
        <w:t>746</w:t>
      </w:r>
      <w:r w:rsidRPr="00D0539E">
        <w:rPr>
          <w:rFonts w:eastAsiaTheme="minorHAnsi" w:cs="Arial"/>
          <w:color w:val="000000"/>
          <w:lang w:val="de-DE" w:eastAsia="de-DE"/>
        </w:rPr>
        <w:br/>
        <w:t>Dieser Artikel ist mit dem Bild zur Veröffentlichung freigegeben.</w:t>
      </w:r>
    </w:p>
    <w:p w14:paraId="623D29CD" w14:textId="77777777" w:rsidR="00246042" w:rsidRPr="00246042" w:rsidRDefault="00246042" w:rsidP="00DB7DC3">
      <w:pPr>
        <w:jc w:val="both"/>
        <w:rPr>
          <w:lang w:val="de-DE"/>
        </w:rPr>
      </w:pPr>
    </w:p>
    <w:p w14:paraId="5F79950E" w14:textId="77777777" w:rsidR="00246042" w:rsidRPr="00D37FCD" w:rsidRDefault="00246042" w:rsidP="00246042">
      <w:pPr>
        <w:jc w:val="both"/>
        <w:rPr>
          <w:rStyle w:val="cs1b16eeb51"/>
          <w:lang w:val="de-DE"/>
        </w:rPr>
      </w:pPr>
    </w:p>
    <w:p w14:paraId="56583664" w14:textId="77777777"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  <w:u w:val="single"/>
        </w:rPr>
      </w:pPr>
    </w:p>
    <w:p w14:paraId="112B8148" w14:textId="77777777" w:rsidR="00E9667D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</w:rPr>
      </w:pPr>
      <w:r w:rsidRPr="000323BE">
        <w:rPr>
          <w:rFonts w:cs="GiltusT-Regular"/>
          <w:noProof/>
          <w:color w:val="000000"/>
          <w:sz w:val="16"/>
          <w:szCs w:val="16"/>
          <w:u w:val="single"/>
        </w:rPr>
        <w:t>Pressekontakt:</w:t>
      </w:r>
      <w:r>
        <w:rPr>
          <w:rFonts w:cs="GiltusT-Regular"/>
          <w:noProof/>
          <w:color w:val="000000"/>
          <w:sz w:val="16"/>
          <w:szCs w:val="16"/>
        </w:rPr>
        <w:tab/>
      </w:r>
      <w:r w:rsidR="00E9667D">
        <w:rPr>
          <w:rFonts w:cs="GiltusT-Regular"/>
          <w:noProof/>
          <w:color w:val="000000"/>
          <w:sz w:val="16"/>
          <w:szCs w:val="16"/>
        </w:rPr>
        <w:tab/>
      </w:r>
      <w:r w:rsidRPr="001F182E">
        <w:rPr>
          <w:rFonts w:cs="GiltusT-Regular"/>
          <w:b/>
          <w:noProof/>
          <w:color w:val="000000"/>
          <w:sz w:val="16"/>
          <w:szCs w:val="16"/>
        </w:rPr>
        <w:t>Camille Bauer Metrawatt AG</w:t>
      </w:r>
    </w:p>
    <w:p w14:paraId="4D0B70A9" w14:textId="77777777" w:rsidR="00372EB4" w:rsidRPr="001F182E" w:rsidRDefault="00E9667D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  <w:lang w:val="de-DE" w:eastAsia="de-DE"/>
        </w:rPr>
        <w:drawing>
          <wp:anchor distT="0" distB="0" distL="114300" distR="114300" simplePos="0" relativeHeight="251665919" behindDoc="0" locked="0" layoutInCell="1" allowOverlap="1" wp14:anchorId="3904CE4C" wp14:editId="086B1B05">
            <wp:simplePos x="0" y="0"/>
            <wp:positionH relativeFrom="column">
              <wp:posOffset>3729990</wp:posOffset>
            </wp:positionH>
            <wp:positionV relativeFrom="paragraph">
              <wp:posOffset>66675</wp:posOffset>
            </wp:positionV>
            <wp:extent cx="1706880" cy="591185"/>
            <wp:effectExtent l="0" t="0" r="762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GiltusT-Regular"/>
          <w:noProof/>
          <w:color w:val="000000"/>
          <w:sz w:val="16"/>
          <w:szCs w:val="16"/>
          <w:lang w:val="de-DE" w:eastAsia="de-DE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EC6A85">
        <w:rPr>
          <w:rFonts w:eastAsia="Calibri" w:cs="GiltusT-Regular"/>
          <w:noProof/>
          <w:color w:val="000000"/>
          <w:sz w:val="16"/>
          <w:szCs w:val="16"/>
        </w:rPr>
        <w:t>Sascha Engel</w:t>
      </w:r>
    </w:p>
    <w:p w14:paraId="4AEDE480" w14:textId="77777777" w:rsidR="00372EB4" w:rsidRPr="001F182E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Aargauerstrasse 7</w:t>
      </w:r>
      <w:r w:rsidRPr="001F182E">
        <w:rPr>
          <w:rFonts w:eastAsia="Calibri" w:cs="GiltusT-Regular"/>
          <w:noProof/>
          <w:color w:val="000000"/>
          <w:sz w:val="16"/>
          <w:szCs w:val="16"/>
        </w:rPr>
        <w:br/>
      </w: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CH-5610 Wohlen</w:t>
      </w:r>
    </w:p>
    <w:p w14:paraId="2363EBED" w14:textId="77777777"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ab/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t +41 56 618 21 11</w:t>
      </w:r>
      <w:r w:rsidRPr="001F182E">
        <w:rPr>
          <w:rFonts w:eastAsia="Calibri" w:cs="GiltusT-Regular"/>
          <w:noProof/>
          <w:color w:val="000000"/>
          <w:sz w:val="16"/>
          <w:szCs w:val="16"/>
        </w:rPr>
        <w:br/>
      </w: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="00E9667D"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f +41 56 618 21 21</w:t>
      </w:r>
    </w:p>
    <w:p w14:paraId="4B5EAC61" w14:textId="77777777"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hyperlink r:id="rId17" w:history="1">
        <w:r w:rsidR="00922551" w:rsidRPr="001B3909">
          <w:rPr>
            <w:rStyle w:val="Link"/>
            <w:rFonts w:eastAsia="Calibri" w:cs="GiltusT-Regular"/>
            <w:noProof/>
            <w:sz w:val="16"/>
            <w:szCs w:val="16"/>
          </w:rPr>
          <w:t>sascha.engel@camillebauer.com</w:t>
        </w:r>
      </w:hyperlink>
      <w:r>
        <w:rPr>
          <w:rFonts w:eastAsia="Calibri" w:cs="GiltusT-Regular"/>
          <w:noProof/>
          <w:color w:val="000000"/>
          <w:sz w:val="16"/>
          <w:szCs w:val="16"/>
        </w:rPr>
        <w:br/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hyperlink r:id="rId18" w:history="1">
        <w:r w:rsidRPr="002A282D">
          <w:rPr>
            <w:rStyle w:val="Link"/>
            <w:rFonts w:eastAsia="Calibri" w:cs="GiltusT-Regular"/>
            <w:noProof/>
            <w:sz w:val="16"/>
            <w:szCs w:val="16"/>
          </w:rPr>
          <w:t>www.camillebauer.com</w:t>
        </w:r>
      </w:hyperlink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</w:p>
    <w:p w14:paraId="0A07D172" w14:textId="77777777"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</w:pPr>
    </w:p>
    <w:p w14:paraId="68FAAB79" w14:textId="77777777" w:rsidR="00246042" w:rsidRDefault="00246042" w:rsidP="00372EB4">
      <w:pPr>
        <w:pStyle w:val="Textkrper"/>
        <w:tabs>
          <w:tab w:val="left" w:pos="2835"/>
        </w:tabs>
        <w:spacing w:after="0"/>
        <w:rPr>
          <w:rStyle w:val="cs1b16eeb51"/>
          <w:sz w:val="20"/>
        </w:rPr>
      </w:pPr>
    </w:p>
    <w:p w14:paraId="73912F79" w14:textId="77777777"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</w:rPr>
      </w:pPr>
    </w:p>
    <w:p w14:paraId="23D73217" w14:textId="77777777" w:rsidR="00372EB4" w:rsidRP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  <w:u w:val="single"/>
        </w:rPr>
      </w:pPr>
      <w:r w:rsidRPr="00372EB4">
        <w:rPr>
          <w:rFonts w:cs="GiltusT-Regular"/>
          <w:b/>
          <w:noProof/>
          <w:color w:val="000000"/>
          <w:sz w:val="16"/>
          <w:szCs w:val="16"/>
        </w:rPr>
        <w:t>Camille Bauer Metrawatt AG</w:t>
      </w:r>
    </w:p>
    <w:p w14:paraId="11A95D06" w14:textId="77777777"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  <w:u w:val="single"/>
        </w:rPr>
      </w:pPr>
    </w:p>
    <w:p w14:paraId="2962594B" w14:textId="77777777" w:rsidR="001F182E" w:rsidRDefault="00BD4338" w:rsidP="002460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jc w:val="both"/>
        <w:textAlignment w:val="center"/>
        <w:rPr>
          <w:rFonts w:cs="GiltusT-Regular"/>
          <w:noProof/>
          <w:color w:val="000000"/>
          <w:sz w:val="16"/>
          <w:szCs w:val="16"/>
        </w:rPr>
      </w:pPr>
      <w:r>
        <w:rPr>
          <w:rFonts w:cs="GiltusT-Regular"/>
          <w:noProof/>
          <w:color w:val="000000"/>
          <w:sz w:val="16"/>
          <w:szCs w:val="16"/>
        </w:rPr>
        <w:t>Die Camille Bauer Metrawatt AG ist eine schweizerisch mittelständische Unternehmung zur Entwicklung und Produktion von industrieller Messtechnik. Untergliedert in 2 Geschäftsfelder</w:t>
      </w:r>
      <w:r w:rsidR="00246042">
        <w:rPr>
          <w:rFonts w:cs="GiltusT-Regular"/>
          <w:noProof/>
          <w:color w:val="000000"/>
          <w:sz w:val="16"/>
          <w:szCs w:val="16"/>
        </w:rPr>
        <w:t>,</w:t>
      </w:r>
      <w:r>
        <w:rPr>
          <w:rFonts w:cs="GiltusT-Regular"/>
          <w:noProof/>
          <w:color w:val="000000"/>
          <w:sz w:val="16"/>
          <w:szCs w:val="16"/>
        </w:rPr>
        <w:t xml:space="preserve"> bietet die Camille Bauer im Segment des Starkstrom-Monitoring und der Positions-Sensorik kunden- und applikationsorientierte Lösungen an. Die AG gehört zur GMC-I Gruppe mit Hauptsitz in Nürnberg/Deutschland und ist dadurch mit Ihren weltweiten Vertretungen ein namhafter Lieferant für d</w:t>
      </w:r>
      <w:r w:rsidR="00246042">
        <w:rPr>
          <w:rFonts w:cs="GiltusT-Regular"/>
          <w:noProof/>
          <w:color w:val="000000"/>
          <w:sz w:val="16"/>
          <w:szCs w:val="16"/>
        </w:rPr>
        <w:t xml:space="preserve">ie Messung </w:t>
      </w:r>
      <w:r>
        <w:rPr>
          <w:rFonts w:cs="GiltusT-Regular"/>
          <w:noProof/>
          <w:color w:val="000000"/>
          <w:sz w:val="16"/>
          <w:szCs w:val="16"/>
        </w:rPr>
        <w:t>elektrischer</w:t>
      </w:r>
      <w:r w:rsidR="003C75C6">
        <w:rPr>
          <w:rFonts w:cs="GiltusT-Regular"/>
          <w:noProof/>
          <w:color w:val="000000"/>
          <w:sz w:val="16"/>
          <w:szCs w:val="16"/>
        </w:rPr>
        <w:t xml:space="preserve"> &amp; energetischer </w:t>
      </w:r>
      <w:r>
        <w:rPr>
          <w:rFonts w:cs="GiltusT-Regular"/>
          <w:noProof/>
          <w:color w:val="000000"/>
          <w:sz w:val="16"/>
          <w:szCs w:val="16"/>
        </w:rPr>
        <w:t>Grössen.</w:t>
      </w:r>
      <w:r w:rsidR="00246042">
        <w:rPr>
          <w:rFonts w:cs="GiltusT-Regular"/>
          <w:noProof/>
          <w:color w:val="000000"/>
          <w:sz w:val="16"/>
          <w:szCs w:val="16"/>
        </w:rPr>
        <w:t xml:space="preserve"> Dazu zählt ein hohes Verständnis der Bedü</w:t>
      </w:r>
      <w:r w:rsidR="00922551">
        <w:rPr>
          <w:rFonts w:cs="GiltusT-Regular"/>
          <w:noProof/>
          <w:color w:val="000000"/>
          <w:sz w:val="16"/>
          <w:szCs w:val="16"/>
        </w:rPr>
        <w:t>rfnisse für die elektrische Ene</w:t>
      </w:r>
      <w:r w:rsidR="00246042">
        <w:rPr>
          <w:rFonts w:cs="GiltusT-Regular"/>
          <w:noProof/>
          <w:color w:val="000000"/>
          <w:sz w:val="16"/>
          <w:szCs w:val="16"/>
        </w:rPr>
        <w:t xml:space="preserve">rgieerzeugung, </w:t>
      </w:r>
      <w:r w:rsidR="003C75C6">
        <w:rPr>
          <w:rFonts w:cs="GiltusT-Regular"/>
          <w:noProof/>
          <w:color w:val="000000"/>
          <w:sz w:val="16"/>
          <w:szCs w:val="16"/>
        </w:rPr>
        <w:t xml:space="preserve">der energetischen </w:t>
      </w:r>
      <w:r w:rsidR="00246042">
        <w:rPr>
          <w:rFonts w:cs="GiltusT-Regular"/>
          <w:noProof/>
          <w:color w:val="000000"/>
          <w:sz w:val="16"/>
          <w:szCs w:val="16"/>
        </w:rPr>
        <w:t xml:space="preserve">Verteilung als auch der industriellen Verbraucher. Mit schweizerischem Anspruch auf höchste Qualität und der hohen Innovationskraft verschafft die Camille Bauer Metrawatt AG ihren Kunden messbaren Nutzen. Weitere Informationen unter </w:t>
      </w:r>
      <w:hyperlink r:id="rId19" w:history="1">
        <w:r w:rsidR="00246042" w:rsidRPr="002A282D">
          <w:rPr>
            <w:rStyle w:val="Link"/>
            <w:rFonts w:cs="GiltusT-Regular"/>
            <w:noProof/>
            <w:sz w:val="16"/>
            <w:szCs w:val="16"/>
          </w:rPr>
          <w:t>www.camillebauer.com</w:t>
        </w:r>
      </w:hyperlink>
      <w:r w:rsidR="00246042">
        <w:rPr>
          <w:rFonts w:cs="GiltusT-Regular"/>
          <w:noProof/>
          <w:color w:val="000000"/>
          <w:sz w:val="16"/>
          <w:szCs w:val="16"/>
        </w:rPr>
        <w:t xml:space="preserve">  </w:t>
      </w:r>
      <w:r>
        <w:rPr>
          <w:rFonts w:cs="GiltusT-Regular"/>
          <w:noProof/>
          <w:color w:val="000000"/>
          <w:sz w:val="16"/>
          <w:szCs w:val="16"/>
        </w:rPr>
        <w:t xml:space="preserve">     </w:t>
      </w:r>
    </w:p>
    <w:p w14:paraId="3D0848DF" w14:textId="77777777" w:rsidR="007201CF" w:rsidRPr="00D37FCD" w:rsidRDefault="007201CF" w:rsidP="002460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jc w:val="both"/>
        <w:textAlignment w:val="center"/>
        <w:rPr>
          <w:rStyle w:val="cs1b16eeb51"/>
          <w:lang w:val="de-DE"/>
        </w:rPr>
      </w:pPr>
    </w:p>
    <w:p w14:paraId="01E05674" w14:textId="77777777" w:rsidR="001F182E" w:rsidRPr="00D37FCD" w:rsidRDefault="001F182E" w:rsidP="005A7A78">
      <w:pPr>
        <w:pStyle w:val="Textkrper"/>
        <w:tabs>
          <w:tab w:val="left" w:pos="2835"/>
        </w:tabs>
        <w:spacing w:after="480"/>
        <w:rPr>
          <w:rStyle w:val="cs1b16eeb51"/>
          <w:sz w:val="20"/>
          <w:lang w:val="de-DE"/>
        </w:rPr>
      </w:pPr>
    </w:p>
    <w:p w14:paraId="16613F8A" w14:textId="77777777" w:rsidR="001F182E" w:rsidRPr="00D37FCD" w:rsidRDefault="001F182E" w:rsidP="005A7A78">
      <w:pPr>
        <w:pStyle w:val="Textkrper"/>
        <w:tabs>
          <w:tab w:val="left" w:pos="2835"/>
        </w:tabs>
        <w:spacing w:after="480"/>
        <w:rPr>
          <w:rStyle w:val="cs1b16eeb51"/>
          <w:sz w:val="20"/>
          <w:lang w:val="de-DE"/>
        </w:rPr>
      </w:pPr>
    </w:p>
    <w:p w14:paraId="2BCF48BC" w14:textId="77777777" w:rsidR="001F182E" w:rsidRPr="00D37FCD" w:rsidRDefault="001F182E" w:rsidP="005A7A78">
      <w:pPr>
        <w:pStyle w:val="Textkrper"/>
        <w:tabs>
          <w:tab w:val="left" w:pos="2835"/>
        </w:tabs>
        <w:spacing w:after="480"/>
        <w:rPr>
          <w:rStyle w:val="cs1b16eeb51"/>
          <w:sz w:val="20"/>
          <w:lang w:val="de-DE"/>
        </w:rPr>
      </w:pPr>
    </w:p>
    <w:sectPr w:rsidR="001F182E" w:rsidRPr="00D37FCD" w:rsidSect="00C704A8">
      <w:headerReference w:type="default" r:id="rId20"/>
      <w:footerReference w:type="default" r:id="rId21"/>
      <w:type w:val="continuous"/>
      <w:pgSz w:w="11906" w:h="16838" w:code="9"/>
      <w:pgMar w:top="1814" w:right="1418" w:bottom="1134" w:left="1418" w:header="567" w:footer="28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47D005" w14:textId="77777777" w:rsidR="00A00820" w:rsidRDefault="00A00820">
      <w:r>
        <w:separator/>
      </w:r>
    </w:p>
  </w:endnote>
  <w:endnote w:type="continuationSeparator" w:id="0">
    <w:p w14:paraId="57687C12" w14:textId="77777777" w:rsidR="00A00820" w:rsidRDefault="00A00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iltusT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Angsan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Cordi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8F5103" w14:textId="77777777" w:rsidR="00E779D8" w:rsidRPr="00D63B77" w:rsidRDefault="00E779D8" w:rsidP="005A7A78">
    <w:pPr>
      <w:pStyle w:val="Fuzeile"/>
      <w:tabs>
        <w:tab w:val="clear" w:pos="4536"/>
        <w:tab w:val="clear" w:pos="9072"/>
        <w:tab w:val="left" w:pos="1843"/>
        <w:tab w:val="left" w:pos="4395"/>
      </w:tabs>
      <w:spacing w:before="60"/>
      <w:ind w:right="-284"/>
      <w:rPr>
        <w:rFonts w:cs="GiltusT-Regular"/>
        <w:noProof/>
        <w:color w:val="00000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F84764" w14:textId="77777777" w:rsidR="00A00820" w:rsidRDefault="00A00820">
      <w:r>
        <w:separator/>
      </w:r>
    </w:p>
  </w:footnote>
  <w:footnote w:type="continuationSeparator" w:id="0">
    <w:p w14:paraId="605B1953" w14:textId="77777777" w:rsidR="00A00820" w:rsidRDefault="00A008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DBC7D9" w14:textId="77777777" w:rsidR="00E779D8" w:rsidRDefault="000323BE" w:rsidP="00D63B77">
    <w:pPr>
      <w:pStyle w:val="Kopfzeile"/>
      <w:tabs>
        <w:tab w:val="clear" w:pos="9072"/>
        <w:tab w:val="right" w:pos="9356"/>
      </w:tabs>
      <w:ind w:right="-144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309FAD27" wp14:editId="78C28BC1">
              <wp:simplePos x="0" y="0"/>
              <wp:positionH relativeFrom="column">
                <wp:posOffset>-892810</wp:posOffset>
              </wp:positionH>
              <wp:positionV relativeFrom="paragraph">
                <wp:posOffset>677545</wp:posOffset>
              </wp:positionV>
              <wp:extent cx="7589520" cy="0"/>
              <wp:effectExtent l="0" t="0" r="0" b="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89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3pt,53.35pt" to="527.3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XOpEwIAACg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" o:allowincell="f"/>
          </w:pict>
        </mc:Fallback>
      </mc:AlternateContent>
    </w:r>
    <w:r>
      <w:rPr>
        <w:noProof/>
        <w:lang w:val="de-DE" w:eastAsia="de-DE"/>
      </w:rPr>
      <w:drawing>
        <wp:inline distT="0" distB="0" distL="0" distR="0" wp14:anchorId="5A785C1B" wp14:editId="56724E5A">
          <wp:extent cx="2238375" cy="226695"/>
          <wp:effectExtent l="0" t="0" r="9525" b="1905"/>
          <wp:docPr id="1" name="Bild 1" descr="Logo_GMC Instrume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GMC Instrumen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226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3B77">
      <w:tab/>
    </w:r>
    <w:r w:rsidR="00C704A8">
      <w:tab/>
    </w:r>
    <w:r>
      <w:rPr>
        <w:noProof/>
        <w:lang w:val="de-DE" w:eastAsia="de-DE"/>
      </w:rPr>
      <w:drawing>
        <wp:inline distT="0" distB="0" distL="0" distR="0" wp14:anchorId="7A34A4AA" wp14:editId="509E0305">
          <wp:extent cx="1704340" cy="592455"/>
          <wp:effectExtent l="0" t="0" r="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340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4631C"/>
    <w:multiLevelType w:val="singleLevel"/>
    <w:tmpl w:val="C51EB4C8"/>
    <w:lvl w:ilvl="0">
      <w:start w:val="13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</w:abstractNum>
  <w:abstractNum w:abstractNumId="1">
    <w:nsid w:val="4AA02ABE"/>
    <w:multiLevelType w:val="singleLevel"/>
    <w:tmpl w:val="0C6E2798"/>
    <w:lvl w:ilvl="0">
      <w:start w:val="13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</w:abstractNum>
  <w:abstractNum w:abstractNumId="2">
    <w:nsid w:val="52A37D1E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3">
    <w:nsid w:val="7B85648C"/>
    <w:multiLevelType w:val="singleLevel"/>
    <w:tmpl w:val="4850B060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91D"/>
    <w:rsid w:val="0001555D"/>
    <w:rsid w:val="000323BE"/>
    <w:rsid w:val="00036773"/>
    <w:rsid w:val="000408CD"/>
    <w:rsid w:val="000504BF"/>
    <w:rsid w:val="00050BF9"/>
    <w:rsid w:val="00070697"/>
    <w:rsid w:val="000C2EC2"/>
    <w:rsid w:val="000D6B5A"/>
    <w:rsid w:val="000E48A2"/>
    <w:rsid w:val="000E4A3D"/>
    <w:rsid w:val="000E5267"/>
    <w:rsid w:val="001102BF"/>
    <w:rsid w:val="001413FA"/>
    <w:rsid w:val="00154B8E"/>
    <w:rsid w:val="00181364"/>
    <w:rsid w:val="001945C3"/>
    <w:rsid w:val="001A0B08"/>
    <w:rsid w:val="001A0D1B"/>
    <w:rsid w:val="001A4421"/>
    <w:rsid w:val="001F182E"/>
    <w:rsid w:val="0020190A"/>
    <w:rsid w:val="002071A7"/>
    <w:rsid w:val="00216712"/>
    <w:rsid w:val="0022011D"/>
    <w:rsid w:val="00240CB0"/>
    <w:rsid w:val="002439F0"/>
    <w:rsid w:val="00246042"/>
    <w:rsid w:val="00261467"/>
    <w:rsid w:val="0026292C"/>
    <w:rsid w:val="00293F6D"/>
    <w:rsid w:val="00295BA1"/>
    <w:rsid w:val="002A07DF"/>
    <w:rsid w:val="002B2CD9"/>
    <w:rsid w:val="002C13BB"/>
    <w:rsid w:val="002C23B9"/>
    <w:rsid w:val="002F5ED3"/>
    <w:rsid w:val="00305220"/>
    <w:rsid w:val="0030591D"/>
    <w:rsid w:val="00321146"/>
    <w:rsid w:val="00326E38"/>
    <w:rsid w:val="003463D0"/>
    <w:rsid w:val="00364728"/>
    <w:rsid w:val="00372EB4"/>
    <w:rsid w:val="003751FC"/>
    <w:rsid w:val="00385108"/>
    <w:rsid w:val="003875FD"/>
    <w:rsid w:val="00391DA5"/>
    <w:rsid w:val="00392FDA"/>
    <w:rsid w:val="003C75C6"/>
    <w:rsid w:val="003D3817"/>
    <w:rsid w:val="004136B4"/>
    <w:rsid w:val="00414EEF"/>
    <w:rsid w:val="00430625"/>
    <w:rsid w:val="0047542E"/>
    <w:rsid w:val="004A5D52"/>
    <w:rsid w:val="004A5FA7"/>
    <w:rsid w:val="004A663A"/>
    <w:rsid w:val="004B6DFE"/>
    <w:rsid w:val="004D0CDF"/>
    <w:rsid w:val="00501021"/>
    <w:rsid w:val="0054173D"/>
    <w:rsid w:val="00542F65"/>
    <w:rsid w:val="00550971"/>
    <w:rsid w:val="00553605"/>
    <w:rsid w:val="00567B23"/>
    <w:rsid w:val="00595500"/>
    <w:rsid w:val="005A7A78"/>
    <w:rsid w:val="005B048E"/>
    <w:rsid w:val="005E62E0"/>
    <w:rsid w:val="00607201"/>
    <w:rsid w:val="00642E81"/>
    <w:rsid w:val="006474E0"/>
    <w:rsid w:val="006722B4"/>
    <w:rsid w:val="006838CB"/>
    <w:rsid w:val="006C708C"/>
    <w:rsid w:val="006D5192"/>
    <w:rsid w:val="006E7170"/>
    <w:rsid w:val="00701329"/>
    <w:rsid w:val="007103C3"/>
    <w:rsid w:val="00714533"/>
    <w:rsid w:val="007201CF"/>
    <w:rsid w:val="007556CD"/>
    <w:rsid w:val="00793437"/>
    <w:rsid w:val="007A361A"/>
    <w:rsid w:val="007C035A"/>
    <w:rsid w:val="007C0F18"/>
    <w:rsid w:val="007D7C08"/>
    <w:rsid w:val="007E38AF"/>
    <w:rsid w:val="00805E28"/>
    <w:rsid w:val="00811136"/>
    <w:rsid w:val="00816657"/>
    <w:rsid w:val="00844552"/>
    <w:rsid w:val="008539ED"/>
    <w:rsid w:val="008656C0"/>
    <w:rsid w:val="00876583"/>
    <w:rsid w:val="008B657F"/>
    <w:rsid w:val="008C0294"/>
    <w:rsid w:val="008C5C2B"/>
    <w:rsid w:val="008D64DC"/>
    <w:rsid w:val="008E6C39"/>
    <w:rsid w:val="00901155"/>
    <w:rsid w:val="00920677"/>
    <w:rsid w:val="00922551"/>
    <w:rsid w:val="00924816"/>
    <w:rsid w:val="00950AAB"/>
    <w:rsid w:val="00952DE1"/>
    <w:rsid w:val="009541AF"/>
    <w:rsid w:val="009774F5"/>
    <w:rsid w:val="009A283B"/>
    <w:rsid w:val="009D7629"/>
    <w:rsid w:val="009F0EE9"/>
    <w:rsid w:val="00A00820"/>
    <w:rsid w:val="00A04DF3"/>
    <w:rsid w:val="00A14DE1"/>
    <w:rsid w:val="00A57429"/>
    <w:rsid w:val="00A70C19"/>
    <w:rsid w:val="00A96441"/>
    <w:rsid w:val="00AA24F0"/>
    <w:rsid w:val="00AA5FEF"/>
    <w:rsid w:val="00AD6A6F"/>
    <w:rsid w:val="00B004E7"/>
    <w:rsid w:val="00B01F78"/>
    <w:rsid w:val="00B042AE"/>
    <w:rsid w:val="00B25025"/>
    <w:rsid w:val="00B67231"/>
    <w:rsid w:val="00BA10C4"/>
    <w:rsid w:val="00BA3FD5"/>
    <w:rsid w:val="00BB22AB"/>
    <w:rsid w:val="00BB5F94"/>
    <w:rsid w:val="00BC1533"/>
    <w:rsid w:val="00BC240A"/>
    <w:rsid w:val="00BC7E09"/>
    <w:rsid w:val="00BD4338"/>
    <w:rsid w:val="00BF36FB"/>
    <w:rsid w:val="00C00EBA"/>
    <w:rsid w:val="00C3581E"/>
    <w:rsid w:val="00C55453"/>
    <w:rsid w:val="00C56130"/>
    <w:rsid w:val="00C704A8"/>
    <w:rsid w:val="00C74144"/>
    <w:rsid w:val="00C86F8C"/>
    <w:rsid w:val="00C937B3"/>
    <w:rsid w:val="00CD60D8"/>
    <w:rsid w:val="00D0539E"/>
    <w:rsid w:val="00D20880"/>
    <w:rsid w:val="00D30E8F"/>
    <w:rsid w:val="00D37FCD"/>
    <w:rsid w:val="00D46552"/>
    <w:rsid w:val="00D549BF"/>
    <w:rsid w:val="00D63B77"/>
    <w:rsid w:val="00D75E5A"/>
    <w:rsid w:val="00D80792"/>
    <w:rsid w:val="00DA3A40"/>
    <w:rsid w:val="00DB7DC3"/>
    <w:rsid w:val="00E04274"/>
    <w:rsid w:val="00E06308"/>
    <w:rsid w:val="00E202F6"/>
    <w:rsid w:val="00E21DF1"/>
    <w:rsid w:val="00E75191"/>
    <w:rsid w:val="00E779D8"/>
    <w:rsid w:val="00E9667D"/>
    <w:rsid w:val="00EC4FB7"/>
    <w:rsid w:val="00EC6A85"/>
    <w:rsid w:val="00ED4AD5"/>
    <w:rsid w:val="00EF31E8"/>
    <w:rsid w:val="00F00BB8"/>
    <w:rsid w:val="00F07B05"/>
    <w:rsid w:val="00F15B04"/>
    <w:rsid w:val="00F37BC8"/>
    <w:rsid w:val="00F41E13"/>
    <w:rsid w:val="00F55484"/>
    <w:rsid w:val="00F71B5E"/>
    <w:rsid w:val="00F76566"/>
    <w:rsid w:val="00F909CF"/>
    <w:rsid w:val="00FA28C3"/>
    <w:rsid w:val="00FA57F6"/>
    <w:rsid w:val="00FA6A61"/>
    <w:rsid w:val="00FC74CB"/>
    <w:rsid w:val="00FD134D"/>
    <w:rsid w:val="00FD2A29"/>
    <w:rsid w:val="00FE3FA7"/>
    <w:rsid w:val="00FF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  <w14:docId w14:val="63CDA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86F8C"/>
    <w:rPr>
      <w:rFonts w:ascii="Arial" w:hAnsi="Arial"/>
      <w:lang w:val="de-CH" w:eastAsia="ja-JP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napToGrid w:val="0"/>
      <w:sz w:val="24"/>
      <w:lang w:val="de-DE" w:eastAsia="de-DE"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after="840"/>
      <w:outlineLvl w:val="3"/>
    </w:pPr>
    <w:rPr>
      <w:b/>
      <w:caps/>
      <w:sz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pPr>
      <w:tabs>
        <w:tab w:val="center" w:pos="4536"/>
        <w:tab w:val="right" w:pos="9072"/>
      </w:tabs>
    </w:pPr>
  </w:style>
  <w:style w:type="character" w:styleId="Link">
    <w:name w:val="Hyperlink"/>
    <w:uiPriority w:val="99"/>
    <w:rPr>
      <w:color w:val="0000FF"/>
      <w:u w:val="single"/>
    </w:rPr>
  </w:style>
  <w:style w:type="paragraph" w:styleId="Textkrper">
    <w:name w:val="Body Text"/>
    <w:basedOn w:val="Standard"/>
    <w:pPr>
      <w:tabs>
        <w:tab w:val="left" w:pos="1872"/>
        <w:tab w:val="left" w:pos="3744"/>
        <w:tab w:val="left" w:pos="6048"/>
      </w:tabs>
      <w:spacing w:after="240"/>
    </w:pPr>
    <w:rPr>
      <w:sz w:val="22"/>
    </w:rPr>
  </w:style>
  <w:style w:type="paragraph" w:styleId="Textkrper2">
    <w:name w:val="Body Text 2"/>
    <w:basedOn w:val="Standard"/>
    <w:pPr>
      <w:spacing w:after="240"/>
    </w:pPr>
    <w:rPr>
      <w:b/>
      <w:sz w:val="22"/>
    </w:rPr>
  </w:style>
  <w:style w:type="paragraph" w:styleId="Textkrpereinzug">
    <w:name w:val="Body Text Indent"/>
    <w:basedOn w:val="Standard"/>
    <w:pPr>
      <w:spacing w:after="120"/>
      <w:ind w:left="425" w:hanging="425"/>
    </w:pPr>
    <w:rPr>
      <w:sz w:val="22"/>
    </w:rPr>
  </w:style>
  <w:style w:type="paragraph" w:styleId="Textkrpereinzug2">
    <w:name w:val="Body Text Indent 2"/>
    <w:basedOn w:val="Standard"/>
    <w:pPr>
      <w:ind w:left="426" w:hanging="426"/>
    </w:pPr>
  </w:style>
  <w:style w:type="paragraph" w:styleId="Textkrpereinzug3">
    <w:name w:val="Body Text Indent 3"/>
    <w:basedOn w:val="Standard"/>
    <w:pPr>
      <w:ind w:left="426" w:hanging="426"/>
    </w:pPr>
    <w:rPr>
      <w:sz w:val="22"/>
    </w:rPr>
  </w:style>
  <w:style w:type="character" w:customStyle="1" w:styleId="cs1b16eeb51">
    <w:name w:val="cs1b16eeb51"/>
    <w:rsid w:val="008C5C2B"/>
    <w:rPr>
      <w:rFonts w:ascii="Calibri" w:hAnsi="Calibri" w:hint="default"/>
      <w:b w:val="0"/>
      <w:bCs w:val="0"/>
      <w:i w:val="0"/>
      <w:iCs w:val="0"/>
      <w:color w:val="000000"/>
    </w:rPr>
  </w:style>
  <w:style w:type="character" w:customStyle="1" w:styleId="cs777ed1521">
    <w:name w:val="cs777ed1521"/>
    <w:rsid w:val="008C5C2B"/>
    <w:rPr>
      <w:rFonts w:ascii="Calibri" w:hAnsi="Calibri" w:hint="default"/>
      <w:b w:val="0"/>
      <w:bCs w:val="0"/>
      <w:i w:val="0"/>
      <w:iCs w:val="0"/>
      <w:color w:val="0000FF"/>
      <w:u w:val="single"/>
    </w:rPr>
  </w:style>
  <w:style w:type="paragraph" w:styleId="Sprechblasentext">
    <w:name w:val="Balloon Text"/>
    <w:basedOn w:val="Standard"/>
    <w:link w:val="SprechblasentextZeichen"/>
    <w:rsid w:val="00414EEF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rsid w:val="00414EEF"/>
    <w:rPr>
      <w:rFonts w:ascii="Tahoma" w:hAnsi="Tahoma" w:cs="Tahoma"/>
      <w:sz w:val="16"/>
      <w:szCs w:val="16"/>
      <w:lang w:eastAsia="ja-JP"/>
    </w:rPr>
  </w:style>
  <w:style w:type="character" w:styleId="GesichteterLink">
    <w:name w:val="FollowedHyperlink"/>
    <w:uiPriority w:val="99"/>
    <w:unhideWhenUsed/>
    <w:rsid w:val="00CD60D8"/>
    <w:rPr>
      <w:color w:val="800080"/>
      <w:u w:val="single"/>
    </w:rPr>
  </w:style>
  <w:style w:type="paragraph" w:customStyle="1" w:styleId="xl64">
    <w:name w:val="xl64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5">
    <w:name w:val="xl65"/>
    <w:basedOn w:val="Standard"/>
    <w:rsid w:val="00CD60D8"/>
    <w:pPr>
      <w:spacing w:before="100" w:beforeAutospacing="1" w:after="100" w:afterAutospacing="1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6">
    <w:name w:val="xl66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7">
    <w:name w:val="xl67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8">
    <w:name w:val="xl68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9">
    <w:name w:val="xl69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i/>
      <w:iCs/>
      <w:color w:val="002555"/>
      <w:sz w:val="18"/>
      <w:szCs w:val="18"/>
      <w:lang w:eastAsia="de-CH"/>
    </w:rPr>
  </w:style>
  <w:style w:type="paragraph" w:customStyle="1" w:styleId="xl70">
    <w:name w:val="xl70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character" w:customStyle="1" w:styleId="FuzeileZeichen">
    <w:name w:val="Fußzeile Zeichen"/>
    <w:link w:val="Fuzeile"/>
    <w:rsid w:val="00D63B77"/>
    <w:rPr>
      <w:rFonts w:ascii="Arial" w:hAnsi="Arial"/>
      <w:lang w:eastAsia="ja-JP"/>
    </w:rPr>
  </w:style>
  <w:style w:type="table" w:styleId="Tabellenraster">
    <w:name w:val="Table Grid"/>
    <w:basedOn w:val="NormaleTabelle"/>
    <w:rsid w:val="003647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86F8C"/>
    <w:rPr>
      <w:rFonts w:ascii="Arial" w:hAnsi="Arial"/>
      <w:lang w:val="de-CH" w:eastAsia="ja-JP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napToGrid w:val="0"/>
      <w:sz w:val="24"/>
      <w:lang w:val="de-DE" w:eastAsia="de-DE"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after="840"/>
      <w:outlineLvl w:val="3"/>
    </w:pPr>
    <w:rPr>
      <w:b/>
      <w:caps/>
      <w:sz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pPr>
      <w:tabs>
        <w:tab w:val="center" w:pos="4536"/>
        <w:tab w:val="right" w:pos="9072"/>
      </w:tabs>
    </w:pPr>
  </w:style>
  <w:style w:type="character" w:styleId="Link">
    <w:name w:val="Hyperlink"/>
    <w:uiPriority w:val="99"/>
    <w:rPr>
      <w:color w:val="0000FF"/>
      <w:u w:val="single"/>
    </w:rPr>
  </w:style>
  <w:style w:type="paragraph" w:styleId="Textkrper">
    <w:name w:val="Body Text"/>
    <w:basedOn w:val="Standard"/>
    <w:pPr>
      <w:tabs>
        <w:tab w:val="left" w:pos="1872"/>
        <w:tab w:val="left" w:pos="3744"/>
        <w:tab w:val="left" w:pos="6048"/>
      </w:tabs>
      <w:spacing w:after="240"/>
    </w:pPr>
    <w:rPr>
      <w:sz w:val="22"/>
    </w:rPr>
  </w:style>
  <w:style w:type="paragraph" w:styleId="Textkrper2">
    <w:name w:val="Body Text 2"/>
    <w:basedOn w:val="Standard"/>
    <w:pPr>
      <w:spacing w:after="240"/>
    </w:pPr>
    <w:rPr>
      <w:b/>
      <w:sz w:val="22"/>
    </w:rPr>
  </w:style>
  <w:style w:type="paragraph" w:styleId="Textkrpereinzug">
    <w:name w:val="Body Text Indent"/>
    <w:basedOn w:val="Standard"/>
    <w:pPr>
      <w:spacing w:after="120"/>
      <w:ind w:left="425" w:hanging="425"/>
    </w:pPr>
    <w:rPr>
      <w:sz w:val="22"/>
    </w:rPr>
  </w:style>
  <w:style w:type="paragraph" w:styleId="Textkrpereinzug2">
    <w:name w:val="Body Text Indent 2"/>
    <w:basedOn w:val="Standard"/>
    <w:pPr>
      <w:ind w:left="426" w:hanging="426"/>
    </w:pPr>
  </w:style>
  <w:style w:type="paragraph" w:styleId="Textkrpereinzug3">
    <w:name w:val="Body Text Indent 3"/>
    <w:basedOn w:val="Standard"/>
    <w:pPr>
      <w:ind w:left="426" w:hanging="426"/>
    </w:pPr>
    <w:rPr>
      <w:sz w:val="22"/>
    </w:rPr>
  </w:style>
  <w:style w:type="character" w:customStyle="1" w:styleId="cs1b16eeb51">
    <w:name w:val="cs1b16eeb51"/>
    <w:rsid w:val="008C5C2B"/>
    <w:rPr>
      <w:rFonts w:ascii="Calibri" w:hAnsi="Calibri" w:hint="default"/>
      <w:b w:val="0"/>
      <w:bCs w:val="0"/>
      <w:i w:val="0"/>
      <w:iCs w:val="0"/>
      <w:color w:val="000000"/>
    </w:rPr>
  </w:style>
  <w:style w:type="character" w:customStyle="1" w:styleId="cs777ed1521">
    <w:name w:val="cs777ed1521"/>
    <w:rsid w:val="008C5C2B"/>
    <w:rPr>
      <w:rFonts w:ascii="Calibri" w:hAnsi="Calibri" w:hint="default"/>
      <w:b w:val="0"/>
      <w:bCs w:val="0"/>
      <w:i w:val="0"/>
      <w:iCs w:val="0"/>
      <w:color w:val="0000FF"/>
      <w:u w:val="single"/>
    </w:rPr>
  </w:style>
  <w:style w:type="paragraph" w:styleId="Sprechblasentext">
    <w:name w:val="Balloon Text"/>
    <w:basedOn w:val="Standard"/>
    <w:link w:val="SprechblasentextZeichen"/>
    <w:rsid w:val="00414EEF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rsid w:val="00414EEF"/>
    <w:rPr>
      <w:rFonts w:ascii="Tahoma" w:hAnsi="Tahoma" w:cs="Tahoma"/>
      <w:sz w:val="16"/>
      <w:szCs w:val="16"/>
      <w:lang w:eastAsia="ja-JP"/>
    </w:rPr>
  </w:style>
  <w:style w:type="character" w:styleId="GesichteterLink">
    <w:name w:val="FollowedHyperlink"/>
    <w:uiPriority w:val="99"/>
    <w:unhideWhenUsed/>
    <w:rsid w:val="00CD60D8"/>
    <w:rPr>
      <w:color w:val="800080"/>
      <w:u w:val="single"/>
    </w:rPr>
  </w:style>
  <w:style w:type="paragraph" w:customStyle="1" w:styleId="xl64">
    <w:name w:val="xl64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5">
    <w:name w:val="xl65"/>
    <w:basedOn w:val="Standard"/>
    <w:rsid w:val="00CD60D8"/>
    <w:pPr>
      <w:spacing w:before="100" w:beforeAutospacing="1" w:after="100" w:afterAutospacing="1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6">
    <w:name w:val="xl66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7">
    <w:name w:val="xl67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8">
    <w:name w:val="xl68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9">
    <w:name w:val="xl69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i/>
      <w:iCs/>
      <w:color w:val="002555"/>
      <w:sz w:val="18"/>
      <w:szCs w:val="18"/>
      <w:lang w:eastAsia="de-CH"/>
    </w:rPr>
  </w:style>
  <w:style w:type="paragraph" w:customStyle="1" w:styleId="xl70">
    <w:name w:val="xl70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character" w:customStyle="1" w:styleId="FuzeileZeichen">
    <w:name w:val="Fußzeile Zeichen"/>
    <w:link w:val="Fuzeile"/>
    <w:rsid w:val="00D63B77"/>
    <w:rPr>
      <w:rFonts w:ascii="Arial" w:hAnsi="Arial"/>
      <w:lang w:eastAsia="ja-JP"/>
    </w:rPr>
  </w:style>
  <w:style w:type="table" w:styleId="Tabellenraster">
    <w:name w:val="Table Grid"/>
    <w:basedOn w:val="NormaleTabelle"/>
    <w:rsid w:val="003647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2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4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7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6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6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9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710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12137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22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605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808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373042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404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6451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0910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53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6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6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619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4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7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05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83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96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44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694900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28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125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202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754973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429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7547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1523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4" w:color="auto"/>
                                                                        <w:left w:val="none" w:sz="0" w:space="0" w:color="auto"/>
                                                                        <w:bottom w:val="inset" w:sz="6" w:space="4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1861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7886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4" w:color="auto"/>
                                                                        <w:left w:val="none" w:sz="0" w:space="0" w:color="auto"/>
                                                                        <w:bottom w:val="inset" w:sz="6" w:space="4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7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2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0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0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83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8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1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298243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46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506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8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818720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0.png"/><Relationship Id="rId11" Type="http://schemas.openxmlformats.org/officeDocument/2006/relationships/image" Target="media/image3.jpeg"/><Relationship Id="rId14" Type="http://schemas.openxmlformats.org/officeDocument/2006/relationships/image" Target="media/image30.jpeg"/><Relationship Id="rId15" Type="http://schemas.openxmlformats.org/officeDocument/2006/relationships/hyperlink" Target="http://www.camillebauer.com/cu5000-de" TargetMode="External"/><Relationship Id="rId16" Type="http://schemas.openxmlformats.org/officeDocument/2006/relationships/image" Target="media/image4.png"/><Relationship Id="rId17" Type="http://schemas.openxmlformats.org/officeDocument/2006/relationships/hyperlink" Target="mailto:sascha.engel@camillebauer.com" TargetMode="External"/><Relationship Id="rId18" Type="http://schemas.openxmlformats.org/officeDocument/2006/relationships/hyperlink" Target="http://www.camillebauer.com" TargetMode="External"/><Relationship Id="rId19" Type="http://schemas.openxmlformats.org/officeDocument/2006/relationships/hyperlink" Target="http://www.camillebauer.co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VORLAGEN\LOGO\CB_Brief_neu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\VORLAGEN\LOGO\CB_Brief_neu.dot</Template>
  <TotalTime>0</TotalTime>
  <Pages>2</Pages>
  <Words>611</Words>
  <Characters>3856</Characters>
  <Application>Microsoft Macintosh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Ihr Zeichen/Ihre Nachricht vom</vt:lpstr>
    </vt:vector>
  </TitlesOfParts>
  <Company>CAMILLE BAUER AG</Company>
  <LinksUpToDate>false</LinksUpToDate>
  <CharactersWithSpaces>4459</CharactersWithSpaces>
  <SharedDoc>false</SharedDoc>
  <HLinks>
    <vt:vector size="12" baseType="variant">
      <vt:variant>
        <vt:i4>196630</vt:i4>
      </vt:variant>
      <vt:variant>
        <vt:i4>3</vt:i4>
      </vt:variant>
      <vt:variant>
        <vt:i4>0</vt:i4>
      </vt:variant>
      <vt:variant>
        <vt:i4>5</vt:i4>
      </vt:variant>
      <vt:variant>
        <vt:lpwstr>http://www.echa.europa.eu/de/candidate-list-table</vt:lpwstr>
      </vt:variant>
      <vt:variant>
        <vt:lpwstr/>
      </vt:variant>
      <vt:variant>
        <vt:i4>196630</vt:i4>
      </vt:variant>
      <vt:variant>
        <vt:i4>0</vt:i4>
      </vt:variant>
      <vt:variant>
        <vt:i4>0</vt:i4>
      </vt:variant>
      <vt:variant>
        <vt:i4>5</vt:i4>
      </vt:variant>
      <vt:variant>
        <vt:lpwstr>http://www.echa.europa.eu/de/candidate-list-table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Ihr Zeichen/Ihre Nachricht vom</dc:title>
  <dc:creator>Netzwerk</dc:creator>
  <cp:lastModifiedBy>Furrer Marius</cp:lastModifiedBy>
  <cp:revision>14</cp:revision>
  <cp:lastPrinted>2017-08-04T10:25:00Z</cp:lastPrinted>
  <dcterms:created xsi:type="dcterms:W3CDTF">2017-08-04T05:38:00Z</dcterms:created>
  <dcterms:modified xsi:type="dcterms:W3CDTF">2017-08-09T09:19:00Z</dcterms:modified>
</cp:coreProperties>
</file>