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66" w:rsidRPr="00A57429" w:rsidRDefault="000323BE" w:rsidP="000323BE">
      <w:pPr>
        <w:spacing w:after="240"/>
        <w:rPr>
          <w:rFonts w:cs="Arial"/>
          <w:color w:val="000000"/>
          <w:sz w:val="18"/>
          <w:lang w:val="de-DE"/>
        </w:rPr>
      </w:pPr>
      <w:r>
        <w:rPr>
          <w:noProof/>
          <w:sz w:val="18"/>
          <w:lang w:eastAsia="de-CH"/>
        </w:rPr>
        <w:drawing>
          <wp:anchor distT="0" distB="0" distL="114300" distR="114300" simplePos="0" relativeHeight="251659264" behindDoc="0" locked="0" layoutInCell="1" allowOverlap="1" wp14:anchorId="316EA46E" wp14:editId="7CA6E740">
            <wp:simplePos x="0" y="0"/>
            <wp:positionH relativeFrom="column">
              <wp:posOffset>-755650</wp:posOffset>
            </wp:positionH>
            <wp:positionV relativeFrom="paragraph">
              <wp:posOffset>486410</wp:posOffset>
            </wp:positionV>
            <wp:extent cx="107950" cy="1619885"/>
            <wp:effectExtent l="0" t="0" r="6350" b="0"/>
            <wp:wrapNone/>
            <wp:docPr id="9" name="Bild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78" w:rsidRPr="00A57429">
        <w:rPr>
          <w:caps/>
          <w:sz w:val="28"/>
          <w:lang w:val="de-DE"/>
        </w:rPr>
        <w:t>Presse Information</w:t>
      </w:r>
      <w:r w:rsidR="00D549BF" w:rsidRPr="00A57429">
        <w:rPr>
          <w:caps/>
          <w:sz w:val="28"/>
          <w:lang w:val="de-DE"/>
        </w:rPr>
        <w:t xml:space="preserve"> </w:t>
      </w:r>
      <w:r w:rsidR="00D549BF" w:rsidRPr="00A57429">
        <w:rPr>
          <w:rFonts w:cs="Arial"/>
          <w:caps/>
          <w:sz w:val="28"/>
          <w:lang w:val="de-DE"/>
        </w:rPr>
        <w:t>▪</w:t>
      </w:r>
      <w:r w:rsidR="00D549BF" w:rsidRPr="00A57429">
        <w:rPr>
          <w:caps/>
          <w:sz w:val="28"/>
          <w:lang w:val="de-DE"/>
        </w:rPr>
        <w:t xml:space="preserve"> Press release</w:t>
      </w:r>
    </w:p>
    <w:p w:rsidR="00FD134D" w:rsidRPr="001C7879" w:rsidRDefault="000323BE" w:rsidP="005A7A78">
      <w:pPr>
        <w:pStyle w:val="Textkrper"/>
        <w:tabs>
          <w:tab w:val="clear" w:pos="1872"/>
          <w:tab w:val="clear" w:pos="3744"/>
          <w:tab w:val="clear" w:pos="6048"/>
          <w:tab w:val="left" w:pos="2835"/>
        </w:tabs>
        <w:spacing w:after="480"/>
        <w:ind w:right="-2"/>
        <w:rPr>
          <w:rStyle w:val="cs1b16eeb51"/>
          <w:rFonts w:ascii="Arial" w:hAnsi="Arial" w:cs="Arial"/>
          <w:b/>
          <w:sz w:val="24"/>
          <w:szCs w:val="24"/>
          <w:lang w:val="de-DE"/>
        </w:rPr>
      </w:pPr>
      <w:r w:rsidRPr="00FD134D">
        <w:rPr>
          <w:rStyle w:val="cs1b16eeb51"/>
          <w:rFonts w:ascii="Arial" w:hAnsi="Arial" w:cs="Arial"/>
          <w:sz w:val="24"/>
          <w:szCs w:val="24"/>
          <w:lang w:val="de-DE"/>
        </w:rPr>
        <w:br/>
      </w:r>
      <w:r w:rsidR="00D65131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Vom Energieerzeuger </w:t>
      </w:r>
      <w:r w:rsidR="007C0606">
        <w:rPr>
          <w:rStyle w:val="cs1b16eeb51"/>
          <w:rFonts w:ascii="Arial" w:hAnsi="Arial" w:cs="Arial"/>
          <w:b/>
          <w:sz w:val="24"/>
          <w:szCs w:val="24"/>
          <w:lang w:val="de-DE"/>
        </w:rPr>
        <w:t>über die Energieverteilung b</w:t>
      </w:r>
      <w:r w:rsidR="00D65131">
        <w:rPr>
          <w:rStyle w:val="cs1b16eeb51"/>
          <w:rFonts w:ascii="Arial" w:hAnsi="Arial" w:cs="Arial"/>
          <w:b/>
          <w:sz w:val="24"/>
          <w:szCs w:val="24"/>
          <w:lang w:val="de-DE"/>
        </w:rPr>
        <w:t>is zum Energieverbraucher</w:t>
      </w:r>
      <w:r w:rsidR="00FD134D" w:rsidRPr="00FD134D">
        <w:rPr>
          <w:rStyle w:val="cs1b16eeb51"/>
          <w:rFonts w:ascii="Arial" w:hAnsi="Arial" w:cs="Arial"/>
          <w:b/>
          <w:sz w:val="24"/>
          <w:szCs w:val="24"/>
          <w:lang w:val="de-DE"/>
        </w:rPr>
        <w:br/>
      </w:r>
      <w:r w:rsidR="001C7879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Höchste Präzision auch </w:t>
      </w:r>
      <w:r w:rsidR="005A7BD9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für die </w:t>
      </w:r>
      <w:r w:rsidR="001C7879">
        <w:rPr>
          <w:rStyle w:val="cs1b16eeb51"/>
          <w:rFonts w:ascii="Arial" w:hAnsi="Arial" w:cs="Arial"/>
          <w:b/>
          <w:sz w:val="24"/>
          <w:szCs w:val="24"/>
          <w:lang w:val="de-DE"/>
        </w:rPr>
        <w:t>Zukunft</w:t>
      </w:r>
      <w:r w:rsidR="005A7BD9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B4400D" w:rsidRDefault="00665DEC" w:rsidP="00805E28">
      <w:pPr>
        <w:jc w:val="both"/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59690</wp:posOffset>
                </wp:positionV>
                <wp:extent cx="2743200" cy="2545080"/>
                <wp:effectExtent l="0" t="0" r="19050" b="7620"/>
                <wp:wrapSquare wrapText="bothSides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45080"/>
                          <a:chOff x="0" y="0"/>
                          <a:chExt cx="2743200" cy="2546100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1967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34D" w:rsidRDefault="00C57CF4" w:rsidP="00FD134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2B73085C" wp14:editId="66BA02D8">
                                    <wp:extent cx="1711757" cy="1856054"/>
                                    <wp:effectExtent l="0" t="0" r="3175" b="0"/>
                                    <wp:docPr id="2" name="Grafik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12601" cy="18569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5104"/>
                            <a:ext cx="2743200" cy="570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3BE" w:rsidRDefault="00E62776" w:rsidP="003875FD">
                              <w:pPr>
                                <w:jc w:val="both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Produkte – Systeme – Lösungen. </w:t>
                              </w:r>
                            </w:p>
                            <w:p w:rsidR="00E62776" w:rsidRPr="00542F65" w:rsidRDefault="00E62776" w:rsidP="003875FD">
                              <w:pPr>
                                <w:jc w:val="both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Die Camille Bauer agiert </w:t>
                              </w:r>
                              <w:proofErr w:type="gramStart"/>
                              <w:r>
                                <w:rPr>
                                  <w:i/>
                                  <w:sz w:val="16"/>
                                </w:rPr>
                                <w:t>pro</w:t>
                              </w:r>
                              <w:r w:rsidR="0000384C"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aktiv</w:t>
                              </w:r>
                              <w:proofErr w:type="gramEnd"/>
                              <w:r>
                                <w:rPr>
                                  <w:i/>
                                  <w:sz w:val="16"/>
                                </w:rPr>
                                <w:t xml:space="preserve"> zu den Marktveränderungen und geht </w:t>
                              </w:r>
                              <w:r w:rsidR="00871E19">
                                <w:rPr>
                                  <w:i/>
                                  <w:sz w:val="16"/>
                                </w:rPr>
                                <w:t xml:space="preserve">damit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 xml:space="preserve">noch mehr auf individuelle Kundenbedürfnisse </w:t>
                              </w:r>
                              <w:r w:rsidR="00871E19">
                                <w:rPr>
                                  <w:i/>
                                  <w:sz w:val="16"/>
                                </w:rPr>
                                <w:t>ein</w:t>
                              </w:r>
                              <w:r w:rsidR="003540EF">
                                <w:rPr>
                                  <w:i/>
                                  <w:sz w:val="16"/>
                                </w:rPr>
                                <w:t>.</w:t>
                              </w:r>
                              <w:r w:rsidR="00871E19"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1" o:spid="_x0000_s1026" style="position:absolute;left:0;text-align:left;margin-left:238.95pt;margin-top:4.7pt;width:3in;height:200.4pt;z-index:251674624;mso-height-relative:margin" coordsize="27432,2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">
                <v:rect id="Rectangle 3" o:spid="_x0000_s1027" style="position:absolute;width:27432;height:19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FD134D" w:rsidRDefault="00C57CF4" w:rsidP="00FD134D">
                        <w:pPr>
                          <w:jc w:val="center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2B73085C" wp14:editId="66BA02D8">
                              <wp:extent cx="1711757" cy="1856054"/>
                              <wp:effectExtent l="0" t="0" r="3175" b="0"/>
                              <wp:docPr id="2" name="Grafi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2601" cy="18569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19751;width:27432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0323BE" w:rsidRDefault="00E62776" w:rsidP="003875FD">
                        <w:pPr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Produkte – Systeme – Lösungen. </w:t>
                        </w:r>
                      </w:p>
                      <w:p w:rsidR="00E62776" w:rsidRPr="00542F65" w:rsidRDefault="00E62776" w:rsidP="003875FD">
                        <w:pPr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Die Camille Bauer agiert </w:t>
                        </w:r>
                        <w:proofErr w:type="gramStart"/>
                        <w:r>
                          <w:rPr>
                            <w:i/>
                            <w:sz w:val="16"/>
                          </w:rPr>
                          <w:t>pro</w:t>
                        </w:r>
                        <w:r w:rsidR="0000384C">
                          <w:rPr>
                            <w:i/>
                            <w:sz w:val="16"/>
                          </w:rPr>
                          <w:t>-</w:t>
                        </w:r>
                        <w:r>
                          <w:rPr>
                            <w:i/>
                            <w:sz w:val="16"/>
                          </w:rPr>
                          <w:t>aktiv</w:t>
                        </w:r>
                        <w:proofErr w:type="gramEnd"/>
                        <w:r>
                          <w:rPr>
                            <w:i/>
                            <w:sz w:val="16"/>
                          </w:rPr>
                          <w:t xml:space="preserve"> zu den Marktveränderungen und geht </w:t>
                        </w:r>
                        <w:r w:rsidR="00871E19">
                          <w:rPr>
                            <w:i/>
                            <w:sz w:val="16"/>
                          </w:rPr>
                          <w:t xml:space="preserve">damit </w:t>
                        </w:r>
                        <w:r>
                          <w:rPr>
                            <w:i/>
                            <w:sz w:val="16"/>
                          </w:rPr>
                          <w:t xml:space="preserve">noch mehr auf individuelle Kundenbedürfnisse </w:t>
                        </w:r>
                        <w:r w:rsidR="00871E19">
                          <w:rPr>
                            <w:i/>
                            <w:sz w:val="16"/>
                          </w:rPr>
                          <w:t>ein</w:t>
                        </w:r>
                        <w:r w:rsidR="003540EF">
                          <w:rPr>
                            <w:i/>
                            <w:sz w:val="16"/>
                          </w:rPr>
                          <w:t>.</w:t>
                        </w:r>
                        <w:r w:rsidR="00871E19"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A7A78" w:rsidRPr="00FF337A">
        <w:rPr>
          <w:b/>
        </w:rPr>
        <w:t>(Wohlen</w:t>
      </w:r>
      <w:r w:rsidR="00070697" w:rsidRPr="00FF337A">
        <w:rPr>
          <w:b/>
        </w:rPr>
        <w:t xml:space="preserve"> AG, </w:t>
      </w:r>
      <w:r w:rsidR="00D65131">
        <w:rPr>
          <w:b/>
        </w:rPr>
        <w:t xml:space="preserve">September </w:t>
      </w:r>
      <w:r w:rsidR="00070697" w:rsidRPr="00FF337A">
        <w:rPr>
          <w:b/>
        </w:rPr>
        <w:t>2017</w:t>
      </w:r>
      <w:r w:rsidR="005A7A78" w:rsidRPr="00FF337A">
        <w:rPr>
          <w:b/>
        </w:rPr>
        <w:t>)</w:t>
      </w:r>
      <w:r w:rsidR="00FD134D" w:rsidRPr="00FD134D">
        <w:t xml:space="preserve"> </w:t>
      </w:r>
      <w:r w:rsidR="005A7BD9">
        <w:t xml:space="preserve">Die Energiewende, der Klimawandel, regenerative oder alternative Energien, </w:t>
      </w:r>
      <w:r w:rsidR="00B4400D">
        <w:t xml:space="preserve">dezentrales Einspeisen von Energie, Reduktion </w:t>
      </w:r>
      <w:r w:rsidR="003540EF">
        <w:t xml:space="preserve">des </w:t>
      </w:r>
      <w:r w:rsidR="005A7BD9">
        <w:t>CO2-Ausstoss</w:t>
      </w:r>
      <w:r w:rsidR="00B4400D">
        <w:t>, Energie sparen, SMART Cities usw.</w:t>
      </w:r>
      <w:r w:rsidR="005A7BD9">
        <w:t xml:space="preserve"> stellen </w:t>
      </w:r>
      <w:r w:rsidR="007C0606">
        <w:t>die Camille Bauer Metrawatt AG als Pro</w:t>
      </w:r>
      <w:r w:rsidR="005A7BD9">
        <w:t xml:space="preserve">duzent für hochwertige Starkstrom-Messtechnik immer wieder auf den Prüfstand. </w:t>
      </w:r>
      <w:r w:rsidR="00B4400D">
        <w:t>Auch</w:t>
      </w:r>
      <w:r w:rsidR="005A7BD9">
        <w:t xml:space="preserve"> Skandale wie jüngst die Diesel-Abgasmanipulation mit hoffnungsvollem Blick auf die E-Mobilität, verändern die Welt der Energie</w:t>
      </w:r>
      <w:r w:rsidR="007C0606">
        <w:t xml:space="preserve"> </w:t>
      </w:r>
      <w:r w:rsidR="003540EF">
        <w:t>rapide</w:t>
      </w:r>
      <w:r w:rsidR="007C0606">
        <w:t>. Z</w:t>
      </w:r>
      <w:r w:rsidR="005A7BD9">
        <w:t xml:space="preserve">ukunftsweisende Technologien </w:t>
      </w:r>
      <w:r w:rsidR="007C0606">
        <w:t xml:space="preserve">rücken dabei </w:t>
      </w:r>
      <w:r w:rsidR="005A7BD9">
        <w:t>immer schneller und</w:t>
      </w:r>
      <w:r w:rsidR="00B4400D">
        <w:t xml:space="preserve"> konkreter in den Vordergrund. Infrastrukturen müssen sich anpassen oder werden</w:t>
      </w:r>
      <w:r w:rsidR="007C0606">
        <w:t>, wie</w:t>
      </w:r>
      <w:r w:rsidR="00B4400D">
        <w:t xml:space="preserve"> in Schwellenländer</w:t>
      </w:r>
      <w:r w:rsidR="007C0606">
        <w:t xml:space="preserve"> zu beobachten,</w:t>
      </w:r>
      <w:r w:rsidR="00B4400D">
        <w:t xml:space="preserve"> einfach von Grund auf passend konzipiert und gebaut. Dabei dominiert die IT und </w:t>
      </w:r>
      <w:r w:rsidR="00CD173A">
        <w:t xml:space="preserve">definiert </w:t>
      </w:r>
      <w:r w:rsidR="00B4400D">
        <w:t>ein</w:t>
      </w:r>
      <w:r w:rsidR="00CD173A">
        <w:t>e</w:t>
      </w:r>
      <w:r w:rsidR="00B4400D">
        <w:t xml:space="preserve"> neue Welt der Industrie 4.0.</w:t>
      </w:r>
    </w:p>
    <w:p w:rsidR="00B4400D" w:rsidRDefault="00B4400D" w:rsidP="00805E28">
      <w:pPr>
        <w:jc w:val="both"/>
      </w:pPr>
    </w:p>
    <w:p w:rsidR="00BD0E4C" w:rsidRDefault="00B4400D" w:rsidP="00805E28">
      <w:pPr>
        <w:jc w:val="both"/>
      </w:pPr>
      <w:r>
        <w:t xml:space="preserve">Die Camille Bauer Metrawatt AG begegnet diesem gesamtheitlichen Wandel positiv und </w:t>
      </w:r>
      <w:proofErr w:type="gramStart"/>
      <w:r w:rsidR="007C0606">
        <w:t>pro</w:t>
      </w:r>
      <w:r w:rsidR="0000384C">
        <w:t>-</w:t>
      </w:r>
      <w:r>
        <w:t>aktiv</w:t>
      </w:r>
      <w:proofErr w:type="gramEnd"/>
      <w:r>
        <w:t xml:space="preserve">. </w:t>
      </w:r>
      <w:r w:rsidR="00C83A88">
        <w:t xml:space="preserve">Wie auch grundsätzlich beim </w:t>
      </w:r>
      <w:r>
        <w:t>Industrie 4.0-Gedanken</w:t>
      </w:r>
      <w:r w:rsidR="00C83A88">
        <w:t>,</w:t>
      </w:r>
      <w:r w:rsidR="00BD0E4C">
        <w:t xml:space="preserve"> steht bei uns auch weiterhin der Mensch im Vordergrund. Dabei transformieren wir vom Komponenten-Anbieter, mit einer langen und etablierten Erfahrung, zum Anbieter für Produkte, Lösungen und Systeme. 4 Säulen stützen dabei die Bedürfnisse und Interessen unserer Kunden, </w:t>
      </w:r>
      <w:r w:rsidR="0014229D">
        <w:t xml:space="preserve">die </w:t>
      </w:r>
      <w:r w:rsidR="00BD0E4C">
        <w:t xml:space="preserve">für uns </w:t>
      </w:r>
      <w:r w:rsidR="007C0606">
        <w:t xml:space="preserve">immer </w:t>
      </w:r>
      <w:r w:rsidR="00BD0E4C">
        <w:t>an erster Stelle</w:t>
      </w:r>
      <w:r w:rsidR="00241B87">
        <w:t xml:space="preserve"> </w:t>
      </w:r>
      <w:r w:rsidR="0014229D">
        <w:t>stehen</w:t>
      </w:r>
      <w:r w:rsidR="00BD0E4C">
        <w:t xml:space="preserve">. </w:t>
      </w:r>
    </w:p>
    <w:p w:rsidR="00CD173A" w:rsidRDefault="00CD173A" w:rsidP="00805E28">
      <w:pPr>
        <w:jc w:val="both"/>
      </w:pPr>
    </w:p>
    <w:p w:rsidR="00DB6F66" w:rsidRDefault="00BD0E4C" w:rsidP="00805E28">
      <w:pPr>
        <w:jc w:val="both"/>
      </w:pPr>
      <w:r>
        <w:t>I</w:t>
      </w:r>
      <w:r w:rsidR="00871E19">
        <w:t>n</w:t>
      </w:r>
      <w:r>
        <w:t xml:space="preserve"> </w:t>
      </w:r>
      <w:r w:rsidR="007C0606">
        <w:t>der ersten Säule</w:t>
      </w:r>
      <w:r>
        <w:t xml:space="preserve"> überzeugen wir durch unsere langjährige Erfahrung im Bereich des präzisen </w:t>
      </w:r>
      <w:r w:rsidR="00EC35AA" w:rsidRPr="00B85AD1">
        <w:rPr>
          <w:b/>
        </w:rPr>
        <w:t>MESSEN UND ANZEIGEN</w:t>
      </w:r>
      <w:r>
        <w:t>. Hier geht es um die Netzführung als auch d</w:t>
      </w:r>
      <w:r w:rsidR="00377FDB">
        <w:t>ie</w:t>
      </w:r>
      <w:r>
        <w:t xml:space="preserve"> Überwachung von Betriebsmitteln. Dazu stehen Messgeräte der jüngsten Generation zu Verfügung</w:t>
      </w:r>
      <w:r w:rsidR="00C048AB">
        <w:t xml:space="preserve">, wie </w:t>
      </w:r>
      <w:r>
        <w:t>z. B. die neue SINEAX</w:t>
      </w:r>
      <w:r w:rsidR="00C048AB">
        <w:t xml:space="preserve"> </w:t>
      </w:r>
      <w:r w:rsidR="0014229D">
        <w:t>AM-Reihe</w:t>
      </w:r>
      <w:r w:rsidR="00C048AB">
        <w:t>,</w:t>
      </w:r>
      <w:r w:rsidR="00EC35AA">
        <w:t xml:space="preserve"> die kostenoptimierte ECOLINE der SIRAX-Messfamilie</w:t>
      </w:r>
      <w:r w:rsidR="00C048AB">
        <w:t xml:space="preserve">, </w:t>
      </w:r>
      <w:r>
        <w:t>robuste Drehwinkelgeber oder Neigungssensoren</w:t>
      </w:r>
      <w:r w:rsidR="00CD173A">
        <w:t xml:space="preserve"> der KINAX</w:t>
      </w:r>
      <w:r w:rsidR="0014229D">
        <w:t>-Familie</w:t>
      </w:r>
      <w:r>
        <w:t xml:space="preserve">.   </w:t>
      </w:r>
    </w:p>
    <w:p w:rsidR="00EC35AA" w:rsidRDefault="00BD0E4C" w:rsidP="00805E28">
      <w:pPr>
        <w:jc w:val="both"/>
      </w:pPr>
      <w:r>
        <w:t xml:space="preserve">Die zweite Säule dokumentiert eine erste Transformation hin zur Lösung </w:t>
      </w:r>
      <w:r w:rsidR="0014229D">
        <w:t xml:space="preserve">und </w:t>
      </w:r>
      <w:r>
        <w:t xml:space="preserve">in die Systemwelt. </w:t>
      </w:r>
      <w:r w:rsidR="00EC35AA">
        <w:t xml:space="preserve">Beim </w:t>
      </w:r>
      <w:r w:rsidR="00EC35AA" w:rsidRPr="00B85AD1">
        <w:rPr>
          <w:b/>
        </w:rPr>
        <w:t>ÜBERWACHEN UND STEUERN</w:t>
      </w:r>
      <w:r w:rsidR="00EC35AA">
        <w:t xml:space="preserve"> </w:t>
      </w:r>
      <w:r>
        <w:t>führt die Camille Bauer Metrawatt AG den CENTRAX CU3000 und CU5000 ein</w:t>
      </w:r>
      <w:r w:rsidR="00A461B0">
        <w:t xml:space="preserve">. </w:t>
      </w:r>
      <w:r w:rsidR="00EF5759">
        <w:t>Dieser geht weit über das Anzeigen von Prozessgrössen hinaus</w:t>
      </w:r>
      <w:r w:rsidR="00EC35AA">
        <w:t xml:space="preserve">. Erstmalig können Messdaten direkt weiterverarbeitet und Automatisierungsaufgaben </w:t>
      </w:r>
      <w:r w:rsidR="007C0606">
        <w:t xml:space="preserve">unmittelbar </w:t>
      </w:r>
      <w:r w:rsidR="00EC35AA">
        <w:t>umgesetzt werden.</w:t>
      </w:r>
    </w:p>
    <w:p w:rsidR="007A573A" w:rsidRDefault="00EC35AA" w:rsidP="00805E28">
      <w:pPr>
        <w:jc w:val="both"/>
      </w:pPr>
      <w:r>
        <w:t xml:space="preserve">Die dritte Säule führt </w:t>
      </w:r>
      <w:r w:rsidR="007A573A">
        <w:t>i</w:t>
      </w:r>
      <w:r>
        <w:t>n ein neue</w:t>
      </w:r>
      <w:r w:rsidR="00CD173A">
        <w:t>re</w:t>
      </w:r>
      <w:r>
        <w:t>s Kapitel der elektrischen Energie</w:t>
      </w:r>
      <w:r w:rsidR="00C048AB">
        <w:t>. Der</w:t>
      </w:r>
      <w:r>
        <w:t xml:space="preserve"> </w:t>
      </w:r>
      <w:r w:rsidR="00CD173A" w:rsidRPr="00B85AD1">
        <w:rPr>
          <w:b/>
        </w:rPr>
        <w:t>NETZQUALITÄT</w:t>
      </w:r>
      <w:r>
        <w:t xml:space="preserve"> auch PQ für Power Quality genannt.</w:t>
      </w:r>
      <w:r w:rsidR="00CD173A">
        <w:t xml:space="preserve"> Die Netzqualität wird meist erst dann zum Thema, wenn Ereignisse wie z. B. Anlagenstörungen, Geräteausfälle, Prozessunterbrüche, Datenverlust, IT-Störungen oder sogar ein Unterbruch in der elektrischen Versorgung eingetreten sind. Diesen Themen tr</w:t>
      </w:r>
      <w:r w:rsidR="007A573A">
        <w:t xml:space="preserve">itt die Camille Bauer Metrawatt AG </w:t>
      </w:r>
      <w:r w:rsidR="00CD173A">
        <w:t>offensiv</w:t>
      </w:r>
      <w:r w:rsidR="007A573A">
        <w:t xml:space="preserve"> </w:t>
      </w:r>
      <w:r w:rsidR="00CD173A">
        <w:t xml:space="preserve">entgegen. </w:t>
      </w:r>
      <w:r w:rsidR="009D1AF1">
        <w:t>Standard-</w:t>
      </w:r>
      <w:r w:rsidR="007A573A">
        <w:t xml:space="preserve">Messgeräte mit </w:t>
      </w:r>
      <w:r w:rsidR="00CD173A">
        <w:t xml:space="preserve">Ereignisaufzeichnungen aber auch </w:t>
      </w:r>
      <w:r w:rsidR="000F4F8B">
        <w:t xml:space="preserve">zertifizierte Geräte </w:t>
      </w:r>
      <w:r w:rsidR="00CD173A">
        <w:t>nach IEC 62586-2</w:t>
      </w:r>
      <w:r w:rsidR="00A461B0">
        <w:t xml:space="preserve"> wie der</w:t>
      </w:r>
      <w:r w:rsidR="00CD173A">
        <w:t xml:space="preserve"> LINAX PQ3000 und PQ5000 machen </w:t>
      </w:r>
      <w:r w:rsidR="007C0606">
        <w:t>Netzprobleme vermeidbar</w:t>
      </w:r>
      <w:r w:rsidR="007A573A">
        <w:t>.</w:t>
      </w:r>
    </w:p>
    <w:p w:rsidR="000F4F8B" w:rsidRDefault="00C048AB" w:rsidP="00805E28">
      <w:pPr>
        <w:jc w:val="both"/>
      </w:pPr>
      <w:r>
        <w:t xml:space="preserve">In der </w:t>
      </w:r>
      <w:r w:rsidR="007A573A">
        <w:t>vierte</w:t>
      </w:r>
      <w:r>
        <w:t xml:space="preserve">n </w:t>
      </w:r>
      <w:r w:rsidR="007A573A">
        <w:t>Säule</w:t>
      </w:r>
      <w:r>
        <w:t xml:space="preserve"> individualisieren wir im Umfeld des </w:t>
      </w:r>
      <w:r w:rsidR="007C0606" w:rsidRPr="00B85AD1">
        <w:rPr>
          <w:b/>
        </w:rPr>
        <w:t>INDUSTRIELLE</w:t>
      </w:r>
      <w:r w:rsidR="0000384C">
        <w:rPr>
          <w:b/>
        </w:rPr>
        <w:t>N</w:t>
      </w:r>
      <w:r w:rsidR="007C0606" w:rsidRPr="00B85AD1">
        <w:rPr>
          <w:b/>
        </w:rPr>
        <w:t xml:space="preserve"> ENERGIEMANAGEMENT</w:t>
      </w:r>
      <w:r w:rsidR="007A573A">
        <w:t xml:space="preserve">. </w:t>
      </w:r>
      <w:r w:rsidR="00871E19">
        <w:t xml:space="preserve">Ausgehend vom </w:t>
      </w:r>
      <w:r w:rsidR="007A573A">
        <w:t xml:space="preserve">Datenmanagement via SMARTCOLLECT </w:t>
      </w:r>
      <w:r w:rsidR="00871E19">
        <w:t xml:space="preserve">bis </w:t>
      </w:r>
      <w:r w:rsidR="007C0606">
        <w:t xml:space="preserve">hin </w:t>
      </w:r>
      <w:r w:rsidR="007A573A">
        <w:t>zur Netzqualitätsanalyse mittels PQDIF-Formate nach IEEE 1159.3</w:t>
      </w:r>
      <w:r w:rsidR="007C0606">
        <w:t xml:space="preserve">. </w:t>
      </w:r>
      <w:r w:rsidR="00871E19">
        <w:t>E</w:t>
      </w:r>
      <w:r w:rsidR="007A573A">
        <w:t>inem</w:t>
      </w:r>
      <w:r w:rsidR="00871E19">
        <w:t xml:space="preserve"> zusätzlichen</w:t>
      </w:r>
      <w:r w:rsidR="007A573A">
        <w:t xml:space="preserve"> </w:t>
      </w:r>
      <w:proofErr w:type="spellStart"/>
      <w:r w:rsidR="007A573A">
        <w:t>SCADA</w:t>
      </w:r>
      <w:r w:rsidR="007A573A">
        <w:rPr>
          <w:i/>
        </w:rPr>
        <w:t>light</w:t>
      </w:r>
      <w:proofErr w:type="spellEnd"/>
      <w:r w:rsidR="00871E19">
        <w:rPr>
          <w:i/>
        </w:rPr>
        <w:t xml:space="preserve"> </w:t>
      </w:r>
      <w:r w:rsidR="00871E19">
        <w:t xml:space="preserve">mit der Möglichkeit zur Visualisierung von Prozessen bzw. dem Setzen von Steuerungsimpulsen hoch zu einem </w:t>
      </w:r>
      <w:r w:rsidR="007A573A" w:rsidRPr="007A573A">
        <w:t>Engineering</w:t>
      </w:r>
      <w:r w:rsidR="00871E19">
        <w:t xml:space="preserve"> mit massgeschneiderten Lösungen</w:t>
      </w:r>
      <w:r w:rsidR="007A573A" w:rsidRPr="007A573A">
        <w:t>.</w:t>
      </w:r>
      <w:r w:rsidR="007A573A">
        <w:t xml:space="preserve"> </w:t>
      </w:r>
      <w:r w:rsidR="00871E19">
        <w:t xml:space="preserve">Alles das machen wir heute schon möglich. </w:t>
      </w:r>
      <w:r w:rsidR="007C0606">
        <w:t xml:space="preserve">Dadurch werden Aspekte </w:t>
      </w:r>
      <w:r w:rsidR="007A573A">
        <w:t xml:space="preserve">wie Sicherheit </w:t>
      </w:r>
      <w:r w:rsidR="00A461B0">
        <w:t>und</w:t>
      </w:r>
      <w:r w:rsidR="007A573A">
        <w:t xml:space="preserve"> Zuverlässigkeit der Netze, Sparpotenziale finden, Nachhaltigkeit von Massnahmen sicherstellen, Reporting an Leitzentralen</w:t>
      </w:r>
      <w:r w:rsidR="007C0606">
        <w:t xml:space="preserve">, </w:t>
      </w:r>
      <w:r w:rsidR="007A573A">
        <w:t>Energieverbräuche einem Benchmark zu unterziehen</w:t>
      </w:r>
      <w:r w:rsidR="007C0606">
        <w:t>, etc. unterstützt</w:t>
      </w:r>
      <w:r w:rsidR="007A573A">
        <w:t xml:space="preserve">. </w:t>
      </w:r>
    </w:p>
    <w:p w:rsidR="000F4F8B" w:rsidRDefault="000F4F8B" w:rsidP="00805E28">
      <w:pPr>
        <w:jc w:val="both"/>
      </w:pPr>
    </w:p>
    <w:p w:rsidR="00D65131" w:rsidRDefault="007A573A" w:rsidP="00BD1F68">
      <w:pPr>
        <w:jc w:val="both"/>
        <w:rPr>
          <w:rFonts w:cs="Arial"/>
        </w:rPr>
      </w:pPr>
      <w:r>
        <w:t>Schlussendlich wir</w:t>
      </w:r>
      <w:r w:rsidR="007C0606">
        <w:t>d</w:t>
      </w:r>
      <w:r>
        <w:t xml:space="preserve"> Energie </w:t>
      </w:r>
      <w:r w:rsidR="007C0606">
        <w:t xml:space="preserve">transparent und </w:t>
      </w:r>
      <w:r w:rsidR="00E62776">
        <w:t xml:space="preserve">es </w:t>
      </w:r>
      <w:r w:rsidR="007C0606">
        <w:t xml:space="preserve">kann </w:t>
      </w:r>
      <w:r w:rsidR="00E62776">
        <w:t xml:space="preserve">dadurch </w:t>
      </w:r>
      <w:r w:rsidR="007C0606">
        <w:t>ein wertvolle</w:t>
      </w:r>
      <w:r w:rsidR="00E62776">
        <w:t>r</w:t>
      </w:r>
      <w:r w:rsidR="007C0606">
        <w:t xml:space="preserve"> Beitrag zur Reduktion von CO2 </w:t>
      </w:r>
      <w:r w:rsidR="003540EF">
        <w:t xml:space="preserve">geleistet </w:t>
      </w:r>
      <w:r w:rsidR="00E62776">
        <w:t>werden</w:t>
      </w:r>
      <w:r w:rsidR="007C0606">
        <w:t>.</w:t>
      </w:r>
      <w:r w:rsidR="00BD0E4C">
        <w:t xml:space="preserve">   </w:t>
      </w:r>
      <w:r w:rsidR="00D65131">
        <w:rPr>
          <w:rFonts w:cs="Arial"/>
        </w:rPr>
        <w:br w:type="page"/>
      </w:r>
    </w:p>
    <w:p w:rsidR="00910D9C" w:rsidRDefault="00A57429" w:rsidP="00910D9C">
      <w:pPr>
        <w:rPr>
          <w:rFonts w:cs="Arial"/>
        </w:rPr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2A42B5" wp14:editId="204E1B88">
                <wp:simplePos x="0" y="0"/>
                <wp:positionH relativeFrom="column">
                  <wp:posOffset>-1270</wp:posOffset>
                </wp:positionH>
                <wp:positionV relativeFrom="paragraph">
                  <wp:posOffset>25400</wp:posOffset>
                </wp:positionV>
                <wp:extent cx="1894205" cy="1506855"/>
                <wp:effectExtent l="0" t="0" r="27940" b="17145"/>
                <wp:wrapTight wrapText="bothSides">
                  <wp:wrapPolygon edited="0">
                    <wp:start x="0" y="0"/>
                    <wp:lineTo x="0" y="21573"/>
                    <wp:lineTo x="22345" y="21573"/>
                    <wp:lineTo x="22345" y="0"/>
                    <wp:lineTo x="0" y="0"/>
                  </wp:wrapPolygon>
                </wp:wrapTight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05" cy="15068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08" w:rsidRDefault="00241B87" w:rsidP="00E063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5255" cy="1405255"/>
                                  <wp:effectExtent l="0" t="0" r="4445" b="4445"/>
                                  <wp:docPr id="1" name="Bild 2" descr="qrcode_Starkstrommonito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rcode_Starkstrommonito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55" cy="140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A42B5" id="Rechteck 4" o:spid="_x0000_s1029" style="position:absolute;margin-left:-.1pt;margin-top:2pt;width:149.15pt;height:118.65pt;z-index:-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" fillcolor="white [3201]" strokecolor="black [3200]" strokeweight=".5pt">
                <v:textbox>
                  <w:txbxContent>
                    <w:p w:rsidR="00E06308" w:rsidRDefault="00241B87" w:rsidP="00E063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5255" cy="1405255"/>
                            <wp:effectExtent l="0" t="0" r="4445" b="4445"/>
                            <wp:docPr id="1" name="Bild 2" descr="qrcode_Starkstrommonito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qrcode_Starkstrommonito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255" cy="140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46042">
        <w:t xml:space="preserve">Weitere Informationen unter </w:t>
      </w:r>
      <w:r w:rsidR="00C048AB">
        <w:t xml:space="preserve">                                                    </w:t>
      </w:r>
      <w:hyperlink r:id="rId11" w:history="1">
        <w:r w:rsidR="00D65131" w:rsidRPr="00534B58">
          <w:rPr>
            <w:rStyle w:val="Hyperlink"/>
          </w:rPr>
          <w:t>www.camillebauer.com</w:t>
        </w:r>
      </w:hyperlink>
      <w:r w:rsidR="00910D9C" w:rsidRPr="00910D9C">
        <w:rPr>
          <w:rStyle w:val="Hyperlink"/>
        </w:rPr>
        <w:t>/src/download/Flyer_Starkstrommonitoring.pdf</w:t>
      </w:r>
      <w:r w:rsidR="00910D9C">
        <w:rPr>
          <w:rStyle w:val="Hyperlink"/>
        </w:rPr>
        <w:t xml:space="preserve"> </w:t>
      </w:r>
    </w:p>
    <w:p w:rsidR="00910D9C" w:rsidRDefault="00910D9C" w:rsidP="00910D9C">
      <w:pPr>
        <w:rPr>
          <w:rFonts w:cs="Arial"/>
        </w:rPr>
      </w:pPr>
    </w:p>
    <w:p w:rsidR="00246042" w:rsidRDefault="00D65131" w:rsidP="000F4F8B">
      <w:pPr>
        <w:ind w:left="2840" w:right="-144" w:firstLine="284"/>
      </w:pPr>
      <w:r>
        <w:t xml:space="preserve"> </w:t>
      </w: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8F2520" w:rsidRDefault="008F2520" w:rsidP="00FF337A">
      <w:pPr>
        <w:jc w:val="both"/>
      </w:pPr>
    </w:p>
    <w:p w:rsidR="00246042" w:rsidRDefault="003C75C6" w:rsidP="00FF337A">
      <w:pPr>
        <w:jc w:val="both"/>
      </w:pPr>
      <w:r>
        <w:t>------------------------------------------------------------------------------------------------------------------------------------</w:t>
      </w:r>
      <w:r w:rsidR="00922551">
        <w:t>----</w:t>
      </w:r>
    </w:p>
    <w:p w:rsidR="00D65131" w:rsidRDefault="00D65131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</w:p>
    <w:p w:rsidR="00246042" w:rsidRPr="00D0539E" w:rsidRDefault="00246042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  <w:r w:rsidRPr="00D0539E">
        <w:rPr>
          <w:rFonts w:eastAsiaTheme="minorHAnsi" w:cs="Arial"/>
          <w:color w:val="000000"/>
          <w:lang w:val="de-DE" w:eastAsia="de-DE"/>
        </w:rPr>
        <w:t>Anzahl Zeichen (mit Leerschlägen): ca. </w:t>
      </w:r>
      <w:r w:rsidR="00581BE4">
        <w:rPr>
          <w:rFonts w:eastAsiaTheme="minorHAnsi" w:cs="Arial"/>
          <w:color w:val="000000"/>
          <w:lang w:val="de-DE" w:eastAsia="de-DE"/>
        </w:rPr>
        <w:t>3</w:t>
      </w:r>
      <w:r w:rsidR="00FF337A">
        <w:rPr>
          <w:rFonts w:eastAsiaTheme="minorHAnsi" w:cs="Arial"/>
          <w:color w:val="000000"/>
          <w:lang w:val="de-DE" w:eastAsia="de-DE"/>
        </w:rPr>
        <w:t>‘</w:t>
      </w:r>
      <w:r w:rsidR="00D91AF3">
        <w:rPr>
          <w:rFonts w:eastAsiaTheme="minorHAnsi" w:cs="Arial"/>
          <w:color w:val="000000"/>
          <w:lang w:val="de-DE" w:eastAsia="de-DE"/>
        </w:rPr>
        <w:t>490</w:t>
      </w:r>
      <w:bookmarkStart w:id="0" w:name="_GoBack"/>
      <w:bookmarkEnd w:id="0"/>
      <w:r w:rsidRPr="00D0539E">
        <w:rPr>
          <w:rFonts w:eastAsiaTheme="minorHAnsi" w:cs="Arial"/>
          <w:color w:val="000000"/>
          <w:lang w:val="de-DE" w:eastAsia="de-DE"/>
        </w:rPr>
        <w:br/>
        <w:t>Dieser Artikel ist mit dem Bild</w:t>
      </w:r>
      <w:r w:rsidR="000F4F8B">
        <w:rPr>
          <w:rFonts w:eastAsiaTheme="minorHAnsi" w:cs="Arial"/>
          <w:color w:val="000000"/>
          <w:lang w:val="de-DE" w:eastAsia="de-DE"/>
        </w:rPr>
        <w:t xml:space="preserve"> zur </w:t>
      </w:r>
      <w:r w:rsidRPr="00D0539E">
        <w:rPr>
          <w:rFonts w:eastAsiaTheme="minorHAnsi" w:cs="Arial"/>
          <w:color w:val="000000"/>
          <w:lang w:val="de-DE" w:eastAsia="de-DE"/>
        </w:rPr>
        <w:t>Veröffentlichung freigegeben.</w:t>
      </w:r>
    </w:p>
    <w:p w:rsidR="00246042" w:rsidRPr="00D37FCD" w:rsidRDefault="00246042" w:rsidP="00246042">
      <w:pPr>
        <w:jc w:val="both"/>
        <w:rPr>
          <w:rStyle w:val="cs1b16eeb51"/>
          <w:lang w:val="de-DE"/>
        </w:rPr>
      </w:pP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:rsidR="00E9667D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  <w:r w:rsidRPr="000323BE">
        <w:rPr>
          <w:rFonts w:cs="GiltusT-Regular"/>
          <w:noProof/>
          <w:color w:val="000000"/>
          <w:sz w:val="16"/>
          <w:szCs w:val="16"/>
          <w:u w:val="single"/>
        </w:rPr>
        <w:t>Pressekontakt:</w:t>
      </w:r>
      <w:r>
        <w:rPr>
          <w:rFonts w:cs="GiltusT-Regular"/>
          <w:noProof/>
          <w:color w:val="000000"/>
          <w:sz w:val="16"/>
          <w:szCs w:val="16"/>
        </w:rPr>
        <w:tab/>
      </w:r>
      <w:r w:rsidR="00E9667D">
        <w:rPr>
          <w:rFonts w:cs="GiltusT-Regular"/>
          <w:noProof/>
          <w:color w:val="000000"/>
          <w:sz w:val="16"/>
          <w:szCs w:val="16"/>
        </w:rPr>
        <w:tab/>
      </w:r>
      <w:r w:rsidRPr="001F182E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:rsidR="00372EB4" w:rsidRPr="001F182E" w:rsidRDefault="00E9667D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  <w:lang w:eastAsia="de-CH"/>
        </w:rPr>
        <w:drawing>
          <wp:anchor distT="0" distB="0" distL="114300" distR="114300" simplePos="0" relativeHeight="251665919" behindDoc="0" locked="0" layoutInCell="1" allowOverlap="1" wp14:anchorId="752BBE07" wp14:editId="2A261585">
            <wp:simplePos x="0" y="0"/>
            <wp:positionH relativeFrom="column">
              <wp:posOffset>3729990</wp:posOffset>
            </wp:positionH>
            <wp:positionV relativeFrom="paragraph">
              <wp:posOffset>66675</wp:posOffset>
            </wp:positionV>
            <wp:extent cx="1706880" cy="591185"/>
            <wp:effectExtent l="0" t="0" r="762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GiltusT-Regular"/>
          <w:noProof/>
          <w:color w:val="000000"/>
          <w:sz w:val="16"/>
          <w:szCs w:val="16"/>
          <w:lang w:val="de-DE" w:eastAsia="de-DE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EC6A85">
        <w:rPr>
          <w:rFonts w:eastAsia="Calibri" w:cs="GiltusT-Regular"/>
          <w:noProof/>
          <w:color w:val="000000"/>
          <w:sz w:val="16"/>
          <w:szCs w:val="16"/>
        </w:rPr>
        <w:t>Sascha Engel</w:t>
      </w:r>
    </w:p>
    <w:p w:rsidR="00372EB4" w:rsidRPr="001F182E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Aargauerstrasse 7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CH-5610 Wohlen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t +41 56 618 21 11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="00E9667D"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f +41 56 618 21 21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3" w:history="1">
        <w:r w:rsidR="00910D9C" w:rsidRPr="00245369">
          <w:rPr>
            <w:rStyle w:val="Hyperlink"/>
            <w:rFonts w:eastAsia="Calibri" w:cs="GiltusT-Regular"/>
            <w:noProof/>
            <w:sz w:val="16"/>
            <w:szCs w:val="16"/>
          </w:rPr>
          <w:t>sascha.engel@camillebauer.com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br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4" w:history="1">
        <w:r w:rsidRPr="002A282D">
          <w:rPr>
            <w:rStyle w:val="Hyperlink"/>
            <w:rFonts w:eastAsia="Calibri" w:cs="GiltusT-Regular"/>
            <w:noProof/>
            <w:sz w:val="16"/>
            <w:szCs w:val="16"/>
          </w:rPr>
          <w:t>www.camillebauer.com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</w:pPr>
    </w:p>
    <w:p w:rsidR="00246042" w:rsidRDefault="00246042" w:rsidP="00372EB4">
      <w:pPr>
        <w:pStyle w:val="Textkrper"/>
        <w:tabs>
          <w:tab w:val="left" w:pos="2835"/>
        </w:tabs>
        <w:spacing w:after="0"/>
        <w:rPr>
          <w:rStyle w:val="cs1b16eeb51"/>
          <w:sz w:val="20"/>
        </w:rPr>
      </w:pP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</w:p>
    <w:p w:rsidR="00372EB4" w:rsidRP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  <w:u w:val="single"/>
        </w:rPr>
      </w:pPr>
      <w:r w:rsidRPr="00372EB4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:rsidR="001F182E" w:rsidRDefault="00BD4338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cs="GiltusT-Regular"/>
          <w:noProof/>
          <w:color w:val="000000"/>
          <w:sz w:val="16"/>
          <w:szCs w:val="16"/>
        </w:rPr>
        <w:t>Die Camille Bauer Metrawatt AG ist eine schweizerisch mittelständische Unternehmung zur Entwicklung und Produktion von industrieller Messtechnik. Untergliedert in 2 Geschäftsfelder</w:t>
      </w:r>
      <w:r w:rsidR="00246042">
        <w:rPr>
          <w:rFonts w:cs="GiltusT-Regular"/>
          <w:noProof/>
          <w:color w:val="000000"/>
          <w:sz w:val="16"/>
          <w:szCs w:val="16"/>
        </w:rPr>
        <w:t>,</w:t>
      </w:r>
      <w:r>
        <w:rPr>
          <w:rFonts w:cs="GiltusT-Regular"/>
          <w:noProof/>
          <w:color w:val="000000"/>
          <w:sz w:val="16"/>
          <w:szCs w:val="16"/>
        </w:rPr>
        <w:t xml:space="preserve"> bietet die Camille Bauer im Segment des Starkstrom-Monitoring und der Positions-Sensorik kunden- und applikationsorientierte Lösungen an. Die AG gehört zur GMC-I Gruppe mit Hauptsitz in Nürnberg/Deutschland und ist dadurch mit Ihren weltweiten Vertretungen ein namhafter Lieferant für d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ie Messung </w:t>
      </w:r>
      <w:r>
        <w:rPr>
          <w:rFonts w:cs="GiltusT-Regular"/>
          <w:noProof/>
          <w:color w:val="000000"/>
          <w:sz w:val="16"/>
          <w:szCs w:val="16"/>
        </w:rPr>
        <w:t>elektrischer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 &amp; energetischer </w:t>
      </w:r>
      <w:r>
        <w:rPr>
          <w:rFonts w:cs="GiltusT-Regular"/>
          <w:noProof/>
          <w:color w:val="000000"/>
          <w:sz w:val="16"/>
          <w:szCs w:val="16"/>
        </w:rPr>
        <w:t>Grössen.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 Dazu zählt ein hohes Verständnis der Bedü</w:t>
      </w:r>
      <w:r w:rsidR="00922551">
        <w:rPr>
          <w:rFonts w:cs="GiltusT-Regular"/>
          <w:noProof/>
          <w:color w:val="000000"/>
          <w:sz w:val="16"/>
          <w:szCs w:val="16"/>
        </w:rPr>
        <w:t>rfnisse für die elektrische Ene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rgieerzeugung, 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der energetischen 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Verteilung als auch der industriellen Verbraucher. Mit schweizerischem Anspruch auf höchste Qualität und der hohen Innovationskraft verschafft die Camille Bauer Metrawatt AG ihren Kunden messbaren Nutzen. Weitere Informationen unter </w:t>
      </w:r>
      <w:hyperlink r:id="rId15" w:history="1">
        <w:r w:rsidR="00246042" w:rsidRPr="002A282D">
          <w:rPr>
            <w:rStyle w:val="Hyperlink"/>
            <w:rFonts w:cs="GiltusT-Regular"/>
            <w:noProof/>
            <w:sz w:val="16"/>
            <w:szCs w:val="16"/>
          </w:rPr>
          <w:t>www.camillebauer.com</w:t>
        </w:r>
      </w:hyperlink>
      <w:r w:rsidR="00246042">
        <w:rPr>
          <w:rFonts w:cs="GiltusT-Regular"/>
          <w:noProof/>
          <w:color w:val="000000"/>
          <w:sz w:val="16"/>
          <w:szCs w:val="16"/>
        </w:rPr>
        <w:t xml:space="preserve">  </w:t>
      </w:r>
      <w:r>
        <w:rPr>
          <w:rFonts w:cs="GiltusT-Regular"/>
          <w:noProof/>
          <w:color w:val="000000"/>
          <w:sz w:val="16"/>
          <w:szCs w:val="16"/>
        </w:rPr>
        <w:t xml:space="preserve">     </w:t>
      </w:r>
    </w:p>
    <w:p w:rsidR="007201CF" w:rsidRPr="00D37FCD" w:rsidRDefault="007201CF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Style w:val="cs1b16eeb51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sectPr w:rsidR="001F182E" w:rsidRPr="00D37FCD" w:rsidSect="00C704A8">
      <w:headerReference w:type="default" r:id="rId16"/>
      <w:footerReference w:type="default" r:id="rId17"/>
      <w:type w:val="continuous"/>
      <w:pgSz w:w="11906" w:h="16838" w:code="9"/>
      <w:pgMar w:top="1814" w:right="1418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F99" w:rsidRDefault="00D93F99">
      <w:r>
        <w:separator/>
      </w:r>
    </w:p>
  </w:endnote>
  <w:endnote w:type="continuationSeparator" w:id="0">
    <w:p w:rsidR="00D93F99" w:rsidRDefault="00D9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tusT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D8" w:rsidRPr="00D63B77" w:rsidRDefault="00E779D8" w:rsidP="005A7A78">
    <w:pPr>
      <w:pStyle w:val="Fuzeile"/>
      <w:tabs>
        <w:tab w:val="clear" w:pos="4536"/>
        <w:tab w:val="clear" w:pos="9072"/>
        <w:tab w:val="left" w:pos="1843"/>
        <w:tab w:val="left" w:pos="4395"/>
      </w:tabs>
      <w:spacing w:before="60"/>
      <w:ind w:right="-284"/>
      <w:rPr>
        <w:rFonts w:cs="GiltusT-Regular"/>
        <w:noProof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F99" w:rsidRDefault="00D93F99">
      <w:r>
        <w:separator/>
      </w:r>
    </w:p>
  </w:footnote>
  <w:footnote w:type="continuationSeparator" w:id="0">
    <w:p w:rsidR="00D93F99" w:rsidRDefault="00D9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D8" w:rsidRDefault="000323BE" w:rsidP="00D63B77">
    <w:pPr>
      <w:pStyle w:val="Kopfzeile"/>
      <w:tabs>
        <w:tab w:val="clear" w:pos="9072"/>
        <w:tab w:val="right" w:pos="9356"/>
      </w:tabs>
      <w:ind w:right="-144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E965FDB" wp14:editId="19E83C0A">
              <wp:simplePos x="0" y="0"/>
              <wp:positionH relativeFrom="column">
                <wp:posOffset>-892810</wp:posOffset>
              </wp:positionH>
              <wp:positionV relativeFrom="paragraph">
                <wp:posOffset>677545</wp:posOffset>
              </wp:positionV>
              <wp:extent cx="758952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B8F0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53.35pt" to="527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Op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" o:allowincell="f"/>
          </w:pict>
        </mc:Fallback>
      </mc:AlternateContent>
    </w:r>
    <w:r>
      <w:rPr>
        <w:noProof/>
        <w:lang w:eastAsia="de-CH"/>
      </w:rPr>
      <w:drawing>
        <wp:inline distT="0" distB="0" distL="0" distR="0" wp14:anchorId="7D53F943" wp14:editId="198E70EF">
          <wp:extent cx="2238375" cy="226695"/>
          <wp:effectExtent l="0" t="0" r="9525" b="1905"/>
          <wp:docPr id="15" name="Bild 1" descr="Logo_GMC Instr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C Instr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B77">
      <w:tab/>
    </w:r>
    <w:r w:rsidR="00C704A8">
      <w:tab/>
    </w:r>
    <w:r>
      <w:rPr>
        <w:noProof/>
        <w:lang w:eastAsia="de-CH"/>
      </w:rPr>
      <w:drawing>
        <wp:inline distT="0" distB="0" distL="0" distR="0" wp14:anchorId="088F4264" wp14:editId="7AF2A754">
          <wp:extent cx="1704340" cy="592455"/>
          <wp:effectExtent l="0" t="0" r="0" b="0"/>
          <wp:docPr id="1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631C"/>
    <w:multiLevelType w:val="singleLevel"/>
    <w:tmpl w:val="C51EB4C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A02ABE"/>
    <w:multiLevelType w:val="singleLevel"/>
    <w:tmpl w:val="0C6E279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" w15:restartNumberingAfterBreak="0">
    <w:nsid w:val="52A37D1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7B85648C"/>
    <w:multiLevelType w:val="singleLevel"/>
    <w:tmpl w:val="4850B06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1D"/>
    <w:rsid w:val="0000384C"/>
    <w:rsid w:val="0001555D"/>
    <w:rsid w:val="000323BE"/>
    <w:rsid w:val="00036773"/>
    <w:rsid w:val="000408CD"/>
    <w:rsid w:val="000504BF"/>
    <w:rsid w:val="00050BF9"/>
    <w:rsid w:val="00070697"/>
    <w:rsid w:val="00073478"/>
    <w:rsid w:val="000C2EC2"/>
    <w:rsid w:val="000D6B5A"/>
    <w:rsid w:val="000E48A2"/>
    <w:rsid w:val="000E4A3D"/>
    <w:rsid w:val="000E5267"/>
    <w:rsid w:val="000F4F8B"/>
    <w:rsid w:val="001102BF"/>
    <w:rsid w:val="001413FA"/>
    <w:rsid w:val="0014229D"/>
    <w:rsid w:val="00154B8E"/>
    <w:rsid w:val="00181364"/>
    <w:rsid w:val="001945C3"/>
    <w:rsid w:val="001A0B08"/>
    <w:rsid w:val="001A0D1B"/>
    <w:rsid w:val="001A4421"/>
    <w:rsid w:val="001C7879"/>
    <w:rsid w:val="001F182E"/>
    <w:rsid w:val="00200D89"/>
    <w:rsid w:val="0020190A"/>
    <w:rsid w:val="002071A7"/>
    <w:rsid w:val="0021335A"/>
    <w:rsid w:val="00216712"/>
    <w:rsid w:val="0022011D"/>
    <w:rsid w:val="00232240"/>
    <w:rsid w:val="00241B87"/>
    <w:rsid w:val="002439F0"/>
    <w:rsid w:val="00246042"/>
    <w:rsid w:val="00261467"/>
    <w:rsid w:val="0026292C"/>
    <w:rsid w:val="0029026A"/>
    <w:rsid w:val="00293F6D"/>
    <w:rsid w:val="00295BA1"/>
    <w:rsid w:val="002A07DF"/>
    <w:rsid w:val="002B2CD9"/>
    <w:rsid w:val="002C13BB"/>
    <w:rsid w:val="002C23B9"/>
    <w:rsid w:val="002F5ED3"/>
    <w:rsid w:val="00305220"/>
    <w:rsid w:val="0030591D"/>
    <w:rsid w:val="00321146"/>
    <w:rsid w:val="00323C11"/>
    <w:rsid w:val="00326E38"/>
    <w:rsid w:val="00335B6F"/>
    <w:rsid w:val="003463D0"/>
    <w:rsid w:val="003540EF"/>
    <w:rsid w:val="00364728"/>
    <w:rsid w:val="00372EB4"/>
    <w:rsid w:val="003751FC"/>
    <w:rsid w:val="00377FDB"/>
    <w:rsid w:val="00385108"/>
    <w:rsid w:val="003875FD"/>
    <w:rsid w:val="00391DA5"/>
    <w:rsid w:val="00392FDA"/>
    <w:rsid w:val="003C75C6"/>
    <w:rsid w:val="003D3817"/>
    <w:rsid w:val="003F406A"/>
    <w:rsid w:val="004136B4"/>
    <w:rsid w:val="00414EEF"/>
    <w:rsid w:val="00430625"/>
    <w:rsid w:val="0047542E"/>
    <w:rsid w:val="00475B47"/>
    <w:rsid w:val="004815DE"/>
    <w:rsid w:val="004A5D52"/>
    <w:rsid w:val="004A5FA7"/>
    <w:rsid w:val="004A663A"/>
    <w:rsid w:val="004B6DFE"/>
    <w:rsid w:val="004D0CDF"/>
    <w:rsid w:val="004F04D1"/>
    <w:rsid w:val="00501021"/>
    <w:rsid w:val="00512A1A"/>
    <w:rsid w:val="005135F7"/>
    <w:rsid w:val="0054173D"/>
    <w:rsid w:val="00542F65"/>
    <w:rsid w:val="00550971"/>
    <w:rsid w:val="00551CD2"/>
    <w:rsid w:val="00553605"/>
    <w:rsid w:val="00567B23"/>
    <w:rsid w:val="00581BE4"/>
    <w:rsid w:val="00595500"/>
    <w:rsid w:val="005A7A78"/>
    <w:rsid w:val="005A7BD9"/>
    <w:rsid w:val="005B048E"/>
    <w:rsid w:val="005E2D79"/>
    <w:rsid w:val="005E62E0"/>
    <w:rsid w:val="00607201"/>
    <w:rsid w:val="00642E81"/>
    <w:rsid w:val="006474E0"/>
    <w:rsid w:val="00665DEC"/>
    <w:rsid w:val="006722B4"/>
    <w:rsid w:val="00672E2F"/>
    <w:rsid w:val="006838CB"/>
    <w:rsid w:val="006C708C"/>
    <w:rsid w:val="006D5192"/>
    <w:rsid w:val="006E7170"/>
    <w:rsid w:val="00701329"/>
    <w:rsid w:val="007103C3"/>
    <w:rsid w:val="00714533"/>
    <w:rsid w:val="007201CF"/>
    <w:rsid w:val="007433EC"/>
    <w:rsid w:val="007556CD"/>
    <w:rsid w:val="00793437"/>
    <w:rsid w:val="007A361A"/>
    <w:rsid w:val="007A573A"/>
    <w:rsid w:val="007C035A"/>
    <w:rsid w:val="007C0606"/>
    <w:rsid w:val="007C0F18"/>
    <w:rsid w:val="007D7C08"/>
    <w:rsid w:val="007E38AF"/>
    <w:rsid w:val="007E6A86"/>
    <w:rsid w:val="00804B1C"/>
    <w:rsid w:val="00805E28"/>
    <w:rsid w:val="00811136"/>
    <w:rsid w:val="00816657"/>
    <w:rsid w:val="0081775E"/>
    <w:rsid w:val="00844552"/>
    <w:rsid w:val="008539ED"/>
    <w:rsid w:val="008656C0"/>
    <w:rsid w:val="00871E19"/>
    <w:rsid w:val="00876583"/>
    <w:rsid w:val="008B34A9"/>
    <w:rsid w:val="008B657F"/>
    <w:rsid w:val="008C0294"/>
    <w:rsid w:val="008C5C2B"/>
    <w:rsid w:val="008D64DC"/>
    <w:rsid w:val="008E6C39"/>
    <w:rsid w:val="008F2520"/>
    <w:rsid w:val="008F6770"/>
    <w:rsid w:val="009005A3"/>
    <w:rsid w:val="00901155"/>
    <w:rsid w:val="00910D9C"/>
    <w:rsid w:val="00920677"/>
    <w:rsid w:val="00922551"/>
    <w:rsid w:val="00924816"/>
    <w:rsid w:val="00941B8B"/>
    <w:rsid w:val="00950AAB"/>
    <w:rsid w:val="00952DE1"/>
    <w:rsid w:val="009541AF"/>
    <w:rsid w:val="009557C9"/>
    <w:rsid w:val="009774F5"/>
    <w:rsid w:val="009A283B"/>
    <w:rsid w:val="009C4265"/>
    <w:rsid w:val="009D1AF1"/>
    <w:rsid w:val="009D7629"/>
    <w:rsid w:val="009E364E"/>
    <w:rsid w:val="009F0EE9"/>
    <w:rsid w:val="00A00820"/>
    <w:rsid w:val="00A04DF3"/>
    <w:rsid w:val="00A06147"/>
    <w:rsid w:val="00A06E28"/>
    <w:rsid w:val="00A13275"/>
    <w:rsid w:val="00A14DE1"/>
    <w:rsid w:val="00A25C2F"/>
    <w:rsid w:val="00A275C2"/>
    <w:rsid w:val="00A461B0"/>
    <w:rsid w:val="00A57429"/>
    <w:rsid w:val="00A70C19"/>
    <w:rsid w:val="00A96441"/>
    <w:rsid w:val="00AA24F0"/>
    <w:rsid w:val="00AA5FEF"/>
    <w:rsid w:val="00AD33C1"/>
    <w:rsid w:val="00AD6A6F"/>
    <w:rsid w:val="00AE3C91"/>
    <w:rsid w:val="00B004E7"/>
    <w:rsid w:val="00B01F78"/>
    <w:rsid w:val="00B042AE"/>
    <w:rsid w:val="00B07C2D"/>
    <w:rsid w:val="00B25025"/>
    <w:rsid w:val="00B4400D"/>
    <w:rsid w:val="00B67231"/>
    <w:rsid w:val="00B7630D"/>
    <w:rsid w:val="00B85AD1"/>
    <w:rsid w:val="00BA10C4"/>
    <w:rsid w:val="00BA3FD5"/>
    <w:rsid w:val="00BB22AB"/>
    <w:rsid w:val="00BB5F94"/>
    <w:rsid w:val="00BC1533"/>
    <w:rsid w:val="00BC240A"/>
    <w:rsid w:val="00BC7E09"/>
    <w:rsid w:val="00BD0E4C"/>
    <w:rsid w:val="00BD1F68"/>
    <w:rsid w:val="00BD3BE0"/>
    <w:rsid w:val="00BD4338"/>
    <w:rsid w:val="00BF36FB"/>
    <w:rsid w:val="00C00EBA"/>
    <w:rsid w:val="00C048AB"/>
    <w:rsid w:val="00C3581E"/>
    <w:rsid w:val="00C41086"/>
    <w:rsid w:val="00C55453"/>
    <w:rsid w:val="00C56130"/>
    <w:rsid w:val="00C57CF4"/>
    <w:rsid w:val="00C704A8"/>
    <w:rsid w:val="00C74144"/>
    <w:rsid w:val="00C83A88"/>
    <w:rsid w:val="00C86388"/>
    <w:rsid w:val="00C86F8C"/>
    <w:rsid w:val="00C937B3"/>
    <w:rsid w:val="00CA11B1"/>
    <w:rsid w:val="00CD173A"/>
    <w:rsid w:val="00CD60D8"/>
    <w:rsid w:val="00D0539E"/>
    <w:rsid w:val="00D20880"/>
    <w:rsid w:val="00D30E8F"/>
    <w:rsid w:val="00D32CE2"/>
    <w:rsid w:val="00D37FCD"/>
    <w:rsid w:val="00D46552"/>
    <w:rsid w:val="00D549BF"/>
    <w:rsid w:val="00D63B77"/>
    <w:rsid w:val="00D65131"/>
    <w:rsid w:val="00D75E5A"/>
    <w:rsid w:val="00D80792"/>
    <w:rsid w:val="00D855E1"/>
    <w:rsid w:val="00D91AF3"/>
    <w:rsid w:val="00D93F99"/>
    <w:rsid w:val="00DA3A40"/>
    <w:rsid w:val="00DB6F66"/>
    <w:rsid w:val="00DB7DC3"/>
    <w:rsid w:val="00E04274"/>
    <w:rsid w:val="00E06308"/>
    <w:rsid w:val="00E202F6"/>
    <w:rsid w:val="00E21DF1"/>
    <w:rsid w:val="00E537CA"/>
    <w:rsid w:val="00E5570C"/>
    <w:rsid w:val="00E62776"/>
    <w:rsid w:val="00E75191"/>
    <w:rsid w:val="00E779D8"/>
    <w:rsid w:val="00E9667D"/>
    <w:rsid w:val="00EA122D"/>
    <w:rsid w:val="00EC35AA"/>
    <w:rsid w:val="00EC4142"/>
    <w:rsid w:val="00EC4FB7"/>
    <w:rsid w:val="00EC6A85"/>
    <w:rsid w:val="00ED4AD5"/>
    <w:rsid w:val="00EF31E8"/>
    <w:rsid w:val="00EF5759"/>
    <w:rsid w:val="00F00AFD"/>
    <w:rsid w:val="00F00BB8"/>
    <w:rsid w:val="00F07B05"/>
    <w:rsid w:val="00F15B04"/>
    <w:rsid w:val="00F37BC8"/>
    <w:rsid w:val="00F41E13"/>
    <w:rsid w:val="00F55484"/>
    <w:rsid w:val="00F71B5E"/>
    <w:rsid w:val="00F76566"/>
    <w:rsid w:val="00F909CF"/>
    <w:rsid w:val="00FA28C3"/>
    <w:rsid w:val="00FA57F6"/>
    <w:rsid w:val="00FA6A61"/>
    <w:rsid w:val="00FC74CB"/>
    <w:rsid w:val="00FD134D"/>
    <w:rsid w:val="00FD2A29"/>
    <w:rsid w:val="00FE2CED"/>
    <w:rsid w:val="00FE3FA7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;"/>
  <w14:docId w14:val="28CF0891"/>
  <w15:docId w15:val="{77C9EB4D-4B58-426B-A332-43D60627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461B0"/>
    <w:rPr>
      <w:rFonts w:ascii="Arial" w:hAnsi="Arial"/>
      <w:lang w:val="de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21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7304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0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45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9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53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19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4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49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2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0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75497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2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86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88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82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8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1872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scha.engel@camillebaue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illebau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millebauer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illebau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LOGO\CB_Brief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5A50-14AB-483F-BAB7-EE135243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CB_Brief_neu</Template>
  <TotalTime>0</TotalTime>
  <Pages>2</Pages>
  <Words>614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Zeichen/Ihre Nachricht vom</vt:lpstr>
    </vt:vector>
  </TitlesOfParts>
  <Company>CAMILLE BAUER AG</Company>
  <LinksUpToDate>false</LinksUpToDate>
  <CharactersWithSpaces>5263</CharactersWithSpaces>
  <SharedDoc>false</SharedDoc>
  <HLinks>
    <vt:vector size="12" baseType="variant"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Zeichen/Ihre Nachricht vom</dc:title>
  <dc:creator>Netzwerk</dc:creator>
  <cp:lastModifiedBy>Engel Sascha</cp:lastModifiedBy>
  <cp:revision>5</cp:revision>
  <cp:lastPrinted>2017-08-07T15:54:00Z</cp:lastPrinted>
  <dcterms:created xsi:type="dcterms:W3CDTF">2017-08-21T06:13:00Z</dcterms:created>
  <dcterms:modified xsi:type="dcterms:W3CDTF">2017-08-21T14:39:00Z</dcterms:modified>
</cp:coreProperties>
</file>